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C381C">
      <w:pPr>
        <w:jc w:val="center"/>
        <w:rPr>
          <w:rFonts w:hint="eastAsia" w:ascii="宋体" w:hAnsi="宋体" w:cs="宋体"/>
          <w:color w:val="auto"/>
          <w:sz w:val="44"/>
          <w:szCs w:val="44"/>
        </w:rPr>
      </w:pPr>
      <w:bookmarkStart w:id="20" w:name="_GoBack"/>
      <w:bookmarkEnd w:id="20"/>
      <w:bookmarkStart w:id="0" w:name="_Toc24577_WPSOffice_Level1"/>
      <w:r>
        <w:rPr>
          <w:rFonts w:hint="eastAsia" w:ascii="宋体" w:hAnsi="宋体" w:cs="宋体"/>
          <w:color w:val="auto"/>
          <w:sz w:val="44"/>
          <w:szCs w:val="44"/>
          <w:lang w:val="en-US" w:eastAsia="zh-CN"/>
        </w:rPr>
        <w:t xml:space="preserve"> </w:t>
      </w:r>
      <w:r>
        <w:rPr>
          <w:rFonts w:hint="eastAsia" w:ascii="宋体" w:hAnsi="宋体" w:cs="宋体"/>
          <w:color w:val="auto"/>
          <w:sz w:val="44"/>
          <w:szCs w:val="44"/>
        </w:rPr>
        <w:tab/>
      </w:r>
    </w:p>
    <w:p w14:paraId="1F3BBFEC">
      <w:pPr>
        <w:jc w:val="center"/>
        <w:rPr>
          <w:rFonts w:hint="eastAsia" w:ascii="宋体" w:hAnsi="宋体" w:cs="宋体"/>
          <w:color w:val="auto"/>
          <w:sz w:val="44"/>
          <w:szCs w:val="44"/>
        </w:rPr>
      </w:pPr>
    </w:p>
    <w:p w14:paraId="025AB1C2">
      <w:pPr>
        <w:jc w:val="center"/>
        <w:rPr>
          <w:rFonts w:hint="default" w:ascii="宋体" w:hAnsi="宋体" w:eastAsia="宋体" w:cs="宋体"/>
          <w:b/>
          <w:bCs/>
          <w:color w:val="auto"/>
          <w:sz w:val="44"/>
          <w:szCs w:val="44"/>
          <w:lang w:val="en-US"/>
        </w:rPr>
      </w:pPr>
      <w:r>
        <w:rPr>
          <w:rFonts w:hint="eastAsia" w:ascii="宋体" w:hAnsi="宋体" w:cs="宋体"/>
          <w:b/>
          <w:bCs/>
          <w:color w:val="auto"/>
          <w:spacing w:val="-11"/>
          <w:sz w:val="44"/>
          <w:szCs w:val="44"/>
          <w:lang w:val="en-US" w:eastAsia="zh-CN"/>
        </w:rPr>
        <w:t>东乡高速口茶林平交口改造工程设计采购施工(EPC)总承包项目波形护栏专业分包（第二次）</w:t>
      </w:r>
    </w:p>
    <w:p w14:paraId="20F0C1BE">
      <w:pPr>
        <w:rPr>
          <w:rFonts w:hint="eastAsia" w:ascii="宋体" w:hAnsi="宋体" w:cs="宋体"/>
          <w:color w:val="auto"/>
        </w:rPr>
      </w:pPr>
    </w:p>
    <w:p w14:paraId="54F159A6">
      <w:pPr>
        <w:jc w:val="center"/>
        <w:rPr>
          <w:rFonts w:hint="eastAsia" w:ascii="宋体" w:hAnsi="宋体" w:cs="宋体"/>
          <w:color w:val="auto"/>
        </w:rPr>
      </w:pPr>
    </w:p>
    <w:p w14:paraId="7A3B41A5">
      <w:pPr>
        <w:jc w:val="center"/>
        <w:rPr>
          <w:rFonts w:hint="eastAsia" w:ascii="宋体" w:hAnsi="宋体" w:cs="宋体"/>
          <w:color w:val="auto"/>
        </w:rPr>
      </w:pPr>
    </w:p>
    <w:p w14:paraId="76B4C892">
      <w:pPr>
        <w:jc w:val="center"/>
        <w:rPr>
          <w:rFonts w:hint="eastAsia" w:ascii="宋体" w:hAnsi="宋体" w:cs="宋体"/>
          <w:color w:val="auto"/>
        </w:rPr>
      </w:pPr>
    </w:p>
    <w:p w14:paraId="3928AFDC">
      <w:pPr>
        <w:jc w:val="center"/>
        <w:rPr>
          <w:rFonts w:hint="eastAsia" w:ascii="宋体" w:hAnsi="宋体" w:cs="宋体"/>
          <w:color w:val="auto"/>
        </w:rPr>
      </w:pPr>
    </w:p>
    <w:p w14:paraId="0C73EBE3">
      <w:pPr>
        <w:jc w:val="center"/>
        <w:rPr>
          <w:rFonts w:hint="eastAsia" w:ascii="宋体" w:hAnsi="宋体" w:cs="宋体"/>
          <w:color w:val="auto"/>
        </w:rPr>
      </w:pPr>
    </w:p>
    <w:p w14:paraId="129145FE">
      <w:pPr>
        <w:jc w:val="center"/>
        <w:rPr>
          <w:rFonts w:hint="eastAsia" w:ascii="宋体" w:hAnsi="宋体" w:cs="宋体"/>
          <w:color w:val="auto"/>
        </w:rPr>
      </w:pPr>
    </w:p>
    <w:p w14:paraId="2CA2C933">
      <w:pPr>
        <w:jc w:val="center"/>
        <w:rPr>
          <w:rFonts w:hint="eastAsia" w:ascii="宋体" w:hAnsi="宋体" w:cs="宋体"/>
          <w:color w:val="auto"/>
        </w:rPr>
      </w:pPr>
    </w:p>
    <w:p w14:paraId="537E6801">
      <w:pPr>
        <w:jc w:val="center"/>
        <w:rPr>
          <w:rFonts w:hint="eastAsia" w:ascii="宋体" w:hAnsi="宋体"/>
          <w:b/>
          <w:color w:val="auto"/>
          <w:spacing w:val="20"/>
          <w:sz w:val="72"/>
          <w:szCs w:val="72"/>
        </w:rPr>
      </w:pPr>
      <w:r>
        <w:rPr>
          <w:rFonts w:hint="eastAsia" w:ascii="宋体" w:hAnsi="宋体"/>
          <w:b/>
          <w:color w:val="auto"/>
          <w:spacing w:val="20"/>
          <w:sz w:val="72"/>
          <w:szCs w:val="72"/>
          <w:lang w:eastAsia="zh-CN"/>
        </w:rPr>
        <w:t>招标</w:t>
      </w:r>
      <w:r>
        <w:rPr>
          <w:rFonts w:hint="eastAsia" w:ascii="宋体" w:hAnsi="宋体"/>
          <w:b/>
          <w:color w:val="auto"/>
          <w:spacing w:val="20"/>
          <w:sz w:val="72"/>
          <w:szCs w:val="72"/>
        </w:rPr>
        <w:t>文件</w:t>
      </w:r>
    </w:p>
    <w:p w14:paraId="7834613A">
      <w:pPr>
        <w:jc w:val="center"/>
        <w:rPr>
          <w:rFonts w:hint="eastAsia" w:ascii="宋体" w:hAnsi="宋体"/>
          <w:b/>
          <w:color w:val="auto"/>
          <w:sz w:val="32"/>
        </w:rPr>
      </w:pPr>
    </w:p>
    <w:p w14:paraId="74C9080D">
      <w:pPr>
        <w:jc w:val="center"/>
        <w:rPr>
          <w:rFonts w:hint="default" w:ascii="宋体" w:hAnsi="宋体" w:eastAsia="宋体"/>
          <w:b/>
          <w:color w:val="auto"/>
          <w:sz w:val="32"/>
          <w:lang w:val="en-US" w:eastAsia="zh-CN"/>
        </w:rPr>
      </w:pPr>
      <w:r>
        <w:rPr>
          <w:rFonts w:hint="eastAsia" w:ascii="宋体" w:hAnsi="宋体"/>
          <w:b/>
          <w:color w:val="auto"/>
          <w:sz w:val="32"/>
        </w:rPr>
        <w:t>项目编号：</w:t>
      </w:r>
      <w:r>
        <w:rPr>
          <w:rFonts w:hint="eastAsia" w:ascii="宋体" w:hAnsi="宋体"/>
          <w:b/>
          <w:color w:val="auto"/>
          <w:sz w:val="32"/>
          <w:lang w:eastAsia="zh-CN"/>
        </w:rPr>
        <w:t>GFD-20250707-01</w:t>
      </w:r>
    </w:p>
    <w:p w14:paraId="16C6304B">
      <w:pPr>
        <w:spacing w:line="400" w:lineRule="exact"/>
        <w:jc w:val="center"/>
        <w:rPr>
          <w:rFonts w:hint="eastAsia" w:ascii="宋体" w:hAnsi="宋体" w:cs="宋体"/>
          <w:color w:val="auto"/>
        </w:rPr>
      </w:pPr>
    </w:p>
    <w:p w14:paraId="3EAAB657">
      <w:pPr>
        <w:spacing w:line="400" w:lineRule="exact"/>
        <w:jc w:val="center"/>
        <w:rPr>
          <w:rFonts w:hint="eastAsia" w:ascii="宋体" w:hAnsi="宋体" w:cs="宋体"/>
          <w:color w:val="auto"/>
        </w:rPr>
      </w:pPr>
    </w:p>
    <w:p w14:paraId="4AD2A855">
      <w:pPr>
        <w:spacing w:line="400" w:lineRule="exact"/>
        <w:jc w:val="center"/>
        <w:rPr>
          <w:rFonts w:hint="eastAsia" w:ascii="宋体" w:hAnsi="宋体" w:cs="宋体"/>
          <w:color w:val="auto"/>
        </w:rPr>
      </w:pPr>
    </w:p>
    <w:p w14:paraId="5694AFD0">
      <w:pPr>
        <w:spacing w:line="400" w:lineRule="exact"/>
        <w:jc w:val="center"/>
        <w:rPr>
          <w:rFonts w:hint="eastAsia" w:ascii="宋体" w:hAnsi="宋体" w:cs="宋体"/>
          <w:color w:val="auto"/>
        </w:rPr>
      </w:pPr>
    </w:p>
    <w:p w14:paraId="27BF49E4">
      <w:pPr>
        <w:spacing w:line="400" w:lineRule="exact"/>
        <w:jc w:val="center"/>
        <w:rPr>
          <w:rFonts w:hint="eastAsia" w:ascii="宋体" w:hAnsi="宋体" w:cs="宋体"/>
          <w:color w:val="auto"/>
        </w:rPr>
      </w:pPr>
    </w:p>
    <w:p w14:paraId="0616AA2E">
      <w:pPr>
        <w:spacing w:line="400" w:lineRule="exact"/>
        <w:jc w:val="center"/>
        <w:rPr>
          <w:rFonts w:hint="eastAsia" w:ascii="宋体" w:hAnsi="宋体" w:cs="宋体"/>
          <w:color w:val="auto"/>
        </w:rPr>
      </w:pPr>
    </w:p>
    <w:p w14:paraId="74CAF14F">
      <w:pPr>
        <w:spacing w:line="400" w:lineRule="exact"/>
        <w:jc w:val="center"/>
        <w:rPr>
          <w:rFonts w:hint="eastAsia" w:ascii="宋体" w:hAnsi="宋体" w:cs="宋体"/>
          <w:color w:val="auto"/>
        </w:rPr>
      </w:pPr>
    </w:p>
    <w:p w14:paraId="6204E412">
      <w:pPr>
        <w:spacing w:line="400" w:lineRule="exact"/>
        <w:jc w:val="center"/>
        <w:rPr>
          <w:rFonts w:hint="eastAsia" w:ascii="宋体" w:hAnsi="宋体" w:cs="宋体"/>
          <w:color w:val="auto"/>
        </w:rPr>
      </w:pPr>
    </w:p>
    <w:p w14:paraId="35C6FC22">
      <w:pPr>
        <w:spacing w:line="400" w:lineRule="exact"/>
        <w:rPr>
          <w:rFonts w:hint="eastAsia" w:ascii="宋体" w:hAnsi="宋体" w:cs="宋体"/>
          <w:color w:val="auto"/>
        </w:rPr>
      </w:pPr>
    </w:p>
    <w:p w14:paraId="6104F797">
      <w:pPr>
        <w:spacing w:line="400" w:lineRule="exact"/>
        <w:rPr>
          <w:rFonts w:hint="eastAsia" w:ascii="宋体" w:hAnsi="宋体" w:cs="宋体"/>
          <w:color w:val="auto"/>
        </w:rPr>
      </w:pPr>
    </w:p>
    <w:p w14:paraId="1B7B21A5">
      <w:pPr>
        <w:spacing w:line="440" w:lineRule="exact"/>
        <w:jc w:val="center"/>
        <w:outlineLvl w:val="1"/>
        <w:rPr>
          <w:rFonts w:hint="eastAsia" w:ascii="宋体" w:hAnsi="宋体" w:cs="宋体"/>
          <w:color w:val="auto"/>
          <w:sz w:val="32"/>
          <w:szCs w:val="32"/>
          <w:lang w:eastAsia="zh-CN"/>
        </w:rPr>
      </w:pPr>
      <w:r>
        <w:rPr>
          <w:rFonts w:hint="eastAsia" w:ascii="宋体" w:hAnsi="宋体" w:cs="宋体"/>
          <w:color w:val="auto"/>
          <w:sz w:val="32"/>
          <w:szCs w:val="32"/>
          <w:lang w:eastAsia="zh-CN"/>
        </w:rPr>
        <w:t>赣抚东（江西）建设集团有限公司</w:t>
      </w:r>
    </w:p>
    <w:p w14:paraId="627FBD04">
      <w:pPr>
        <w:spacing w:line="440" w:lineRule="exact"/>
        <w:jc w:val="center"/>
        <w:outlineLvl w:val="1"/>
        <w:rPr>
          <w:rFonts w:hint="eastAsia" w:ascii="宋体" w:hAnsi="宋体" w:cs="宋体"/>
          <w:color w:val="auto"/>
          <w:sz w:val="32"/>
          <w:szCs w:val="32"/>
        </w:rPr>
      </w:pPr>
      <w:r>
        <w:rPr>
          <w:rFonts w:hint="eastAsia" w:ascii="宋体" w:hAnsi="宋体" w:cs="宋体"/>
          <w:color w:val="auto"/>
          <w:sz w:val="32"/>
          <w:szCs w:val="32"/>
          <w:lang w:eastAsia="zh-CN"/>
        </w:rPr>
        <w:t>二〇二</w:t>
      </w:r>
      <w:r>
        <w:rPr>
          <w:rFonts w:hint="eastAsia" w:ascii="宋体" w:hAnsi="宋体" w:cs="宋体"/>
          <w:color w:val="auto"/>
          <w:sz w:val="32"/>
          <w:szCs w:val="32"/>
          <w:lang w:val="en-US" w:eastAsia="zh-CN"/>
        </w:rPr>
        <w:t>五</w:t>
      </w:r>
      <w:r>
        <w:rPr>
          <w:rFonts w:hint="eastAsia" w:ascii="宋体" w:hAnsi="宋体" w:cs="宋体"/>
          <w:color w:val="auto"/>
          <w:sz w:val="32"/>
          <w:szCs w:val="32"/>
          <w:lang w:eastAsia="zh-CN"/>
        </w:rPr>
        <w:t>年</w:t>
      </w:r>
      <w:r>
        <w:rPr>
          <w:rFonts w:hint="eastAsia" w:ascii="宋体" w:hAnsi="宋体" w:cs="宋体"/>
          <w:color w:val="auto"/>
          <w:sz w:val="32"/>
          <w:szCs w:val="32"/>
          <w:lang w:val="en-US" w:eastAsia="zh-CN"/>
        </w:rPr>
        <w:t>七</w:t>
      </w:r>
      <w:r>
        <w:rPr>
          <w:rFonts w:hint="eastAsia" w:ascii="宋体" w:hAnsi="宋体" w:cs="宋体"/>
          <w:color w:val="auto"/>
          <w:sz w:val="32"/>
          <w:szCs w:val="32"/>
          <w:lang w:eastAsia="zh-CN"/>
        </w:rPr>
        <w:t>月</w:t>
      </w:r>
      <w:r>
        <w:rPr>
          <w:rFonts w:hint="eastAsia" w:ascii="宋体" w:hAnsi="宋体" w:cs="宋体"/>
          <w:color w:val="auto"/>
          <w:sz w:val="32"/>
          <w:szCs w:val="32"/>
        </w:rPr>
        <w:br w:type="page"/>
      </w:r>
      <w:bookmarkStart w:id="1" w:name="_Toc24119"/>
    </w:p>
    <w:p w14:paraId="061B9183">
      <w:pPr>
        <w:spacing w:line="440" w:lineRule="exact"/>
        <w:jc w:val="center"/>
        <w:outlineLvl w:val="1"/>
        <w:rPr>
          <w:rFonts w:hint="eastAsia" w:ascii="宋体" w:hAnsi="宋体" w:cs="宋体"/>
          <w:b/>
          <w:bCs/>
          <w:color w:val="auto"/>
          <w:sz w:val="36"/>
          <w:szCs w:val="36"/>
        </w:rPr>
      </w:pPr>
      <w:r>
        <w:rPr>
          <w:rFonts w:hint="eastAsia" w:ascii="宋体" w:hAnsi="宋体" w:cs="宋体"/>
          <w:b/>
          <w:bCs/>
          <w:color w:val="auto"/>
          <w:sz w:val="36"/>
          <w:szCs w:val="36"/>
        </w:rPr>
        <w:t>目</w:t>
      </w:r>
      <w:r>
        <w:rPr>
          <w:rFonts w:ascii="宋体" w:hAnsi="宋体" w:cs="宋体"/>
          <w:b/>
          <w:bCs/>
          <w:color w:val="auto"/>
          <w:sz w:val="36"/>
          <w:szCs w:val="36"/>
        </w:rPr>
        <w:t xml:space="preserve"> </w:t>
      </w:r>
      <w:r>
        <w:rPr>
          <w:rFonts w:hint="eastAsia" w:ascii="宋体" w:hAnsi="宋体" w:cs="宋体"/>
          <w:b/>
          <w:bCs/>
          <w:color w:val="auto"/>
          <w:sz w:val="36"/>
          <w:szCs w:val="36"/>
        </w:rPr>
        <w:t>录</w:t>
      </w:r>
      <w:bookmarkEnd w:id="1"/>
    </w:p>
    <w:p w14:paraId="0CC1B6C2">
      <w:pPr>
        <w:pStyle w:val="18"/>
        <w:spacing w:before="120" w:after="120"/>
        <w:rPr>
          <w:color w:val="auto"/>
        </w:rPr>
      </w:pPr>
    </w:p>
    <w:p w14:paraId="40643185">
      <w:pPr>
        <w:rPr>
          <w:color w:val="auto"/>
        </w:rPr>
      </w:pPr>
    </w:p>
    <w:p w14:paraId="32892BA6">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TOC \o "1-2" \h \u </w:instrText>
      </w:r>
      <w:r>
        <w:rPr>
          <w:rFonts w:ascii="宋体" w:hAnsi="宋体" w:cs="宋体"/>
          <w:color w:val="auto"/>
          <w:szCs w:val="21"/>
        </w:rPr>
        <w:fldChar w:fldCharType="separate"/>
      </w:r>
      <w:r>
        <w:rPr>
          <w:rFonts w:ascii="宋体" w:hAnsi="宋体" w:cs="宋体"/>
          <w:color w:val="auto"/>
          <w:szCs w:val="21"/>
        </w:rPr>
        <w:fldChar w:fldCharType="begin"/>
      </w:r>
      <w:r>
        <w:rPr>
          <w:rFonts w:ascii="宋体" w:hAnsi="宋体" w:cs="宋体"/>
          <w:color w:val="auto"/>
          <w:szCs w:val="21"/>
        </w:rPr>
        <w:instrText xml:space="preserve"> HYPERLINK \l _Toc24119 </w:instrText>
      </w:r>
      <w:r>
        <w:rPr>
          <w:rFonts w:ascii="宋体" w:hAnsi="宋体" w:cs="宋体"/>
          <w:color w:val="auto"/>
          <w:szCs w:val="21"/>
        </w:rPr>
        <w:fldChar w:fldCharType="separate"/>
      </w:r>
      <w:r>
        <w:rPr>
          <w:rFonts w:hint="eastAsia" w:ascii="宋体" w:hAnsi="宋体" w:cs="宋体"/>
          <w:color w:val="auto"/>
          <w:szCs w:val="21"/>
        </w:rPr>
        <w:t>目</w:t>
      </w:r>
      <w:r>
        <w:rPr>
          <w:rFonts w:ascii="宋体" w:hAnsi="宋体" w:cs="宋体"/>
          <w:color w:val="auto"/>
          <w:szCs w:val="21"/>
        </w:rPr>
        <w:t xml:space="preserve"> </w:t>
      </w:r>
      <w:r>
        <w:rPr>
          <w:rFonts w:hint="eastAsia" w:ascii="宋体" w:hAnsi="宋体" w:cs="宋体"/>
          <w:color w:val="auto"/>
          <w:szCs w:val="21"/>
        </w:rPr>
        <w:t>录</w:t>
      </w:r>
      <w:r>
        <w:rPr>
          <w:rFonts w:ascii="宋体" w:hAnsi="宋体" w:cs="宋体"/>
          <w:color w:val="auto"/>
          <w:szCs w:val="21"/>
        </w:rPr>
        <w:tab/>
      </w:r>
      <w:r>
        <w:rPr>
          <w:rFonts w:ascii="宋体" w:hAnsi="宋体" w:cs="宋体"/>
          <w:color w:val="auto"/>
          <w:szCs w:val="21"/>
        </w:rPr>
        <w:fldChar w:fldCharType="end"/>
      </w:r>
    </w:p>
    <w:p w14:paraId="4F0CF692">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_Toc11435 </w:instrText>
      </w:r>
      <w:r>
        <w:rPr>
          <w:rFonts w:ascii="宋体" w:hAnsi="宋体" w:cs="宋体"/>
          <w:color w:val="auto"/>
          <w:szCs w:val="21"/>
        </w:rPr>
        <w:fldChar w:fldCharType="separate"/>
      </w:r>
      <w:r>
        <w:rPr>
          <w:rFonts w:hint="eastAsia" w:ascii="宋体" w:hAnsi="宋体" w:cs="宋体"/>
          <w:color w:val="auto"/>
          <w:szCs w:val="21"/>
        </w:rPr>
        <w:t xml:space="preserve">第一章 </w:t>
      </w:r>
      <w:r>
        <w:rPr>
          <w:rFonts w:hint="eastAsia" w:ascii="宋体" w:hAnsi="宋体" w:cs="宋体"/>
          <w:color w:val="auto"/>
          <w:szCs w:val="21"/>
          <w:lang w:eastAsia="zh-CN"/>
        </w:rPr>
        <w:t>招标</w:t>
      </w:r>
      <w:r>
        <w:rPr>
          <w:rFonts w:hint="eastAsia" w:ascii="宋体" w:hAnsi="宋体" w:cs="宋体"/>
          <w:color w:val="auto"/>
          <w:szCs w:val="21"/>
        </w:rPr>
        <w:t>公告</w:t>
      </w:r>
      <w:r>
        <w:rPr>
          <w:rFonts w:ascii="宋体" w:hAnsi="宋体" w:cs="宋体"/>
          <w:color w:val="auto"/>
          <w:szCs w:val="21"/>
        </w:rPr>
        <w:tab/>
      </w:r>
      <w:r>
        <w:rPr>
          <w:rFonts w:ascii="宋体" w:hAnsi="宋体" w:cs="宋体"/>
          <w:color w:val="auto"/>
          <w:szCs w:val="21"/>
        </w:rPr>
        <w:fldChar w:fldCharType="end"/>
      </w:r>
    </w:p>
    <w:p w14:paraId="4459EAB0">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_Toc25846 </w:instrText>
      </w:r>
      <w:r>
        <w:rPr>
          <w:rFonts w:ascii="宋体" w:hAnsi="宋体" w:cs="宋体"/>
          <w:color w:val="auto"/>
          <w:szCs w:val="21"/>
        </w:rPr>
        <w:fldChar w:fldCharType="separate"/>
      </w:r>
      <w:r>
        <w:rPr>
          <w:rFonts w:hint="eastAsia" w:ascii="宋体" w:hAnsi="宋体" w:cs="宋体"/>
          <w:color w:val="auto"/>
          <w:szCs w:val="21"/>
        </w:rPr>
        <w:t>第二章 项目需求</w:t>
      </w:r>
      <w:r>
        <w:rPr>
          <w:rFonts w:ascii="宋体" w:hAnsi="宋体" w:cs="宋体"/>
          <w:color w:val="auto"/>
          <w:szCs w:val="21"/>
        </w:rPr>
        <w:tab/>
      </w:r>
      <w:r>
        <w:rPr>
          <w:rFonts w:ascii="宋体" w:hAnsi="宋体" w:cs="宋体"/>
          <w:color w:val="auto"/>
          <w:szCs w:val="21"/>
        </w:rPr>
        <w:fldChar w:fldCharType="end"/>
      </w:r>
    </w:p>
    <w:p w14:paraId="6C721F18">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_Toc20723 </w:instrText>
      </w:r>
      <w:r>
        <w:rPr>
          <w:rFonts w:ascii="宋体" w:hAnsi="宋体" w:cs="宋体"/>
          <w:color w:val="auto"/>
          <w:szCs w:val="21"/>
        </w:rPr>
        <w:fldChar w:fldCharType="separate"/>
      </w:r>
      <w:r>
        <w:rPr>
          <w:rFonts w:hint="eastAsia" w:ascii="宋体" w:hAnsi="宋体" w:cs="宋体"/>
          <w:color w:val="auto"/>
          <w:szCs w:val="21"/>
        </w:rPr>
        <w:t>一、 技术要求</w:t>
      </w:r>
      <w:r>
        <w:rPr>
          <w:rFonts w:ascii="宋体" w:hAnsi="宋体" w:cs="宋体"/>
          <w:color w:val="auto"/>
          <w:szCs w:val="21"/>
        </w:rPr>
        <w:tab/>
      </w:r>
      <w:r>
        <w:rPr>
          <w:rFonts w:ascii="宋体" w:hAnsi="宋体" w:cs="宋体"/>
          <w:color w:val="auto"/>
          <w:szCs w:val="21"/>
        </w:rPr>
        <w:fldChar w:fldCharType="end"/>
      </w:r>
    </w:p>
    <w:p w14:paraId="3065B8CE">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_Toc21793 </w:instrText>
      </w:r>
      <w:r>
        <w:rPr>
          <w:rFonts w:ascii="宋体" w:hAnsi="宋体" w:cs="宋体"/>
          <w:color w:val="auto"/>
          <w:szCs w:val="21"/>
        </w:rPr>
        <w:fldChar w:fldCharType="separate"/>
      </w:r>
      <w:r>
        <w:rPr>
          <w:rFonts w:hint="eastAsia" w:ascii="宋体" w:hAnsi="宋体" w:cs="宋体"/>
          <w:color w:val="auto"/>
          <w:szCs w:val="21"/>
        </w:rPr>
        <w:t>二、 商务要求</w:t>
      </w:r>
      <w:r>
        <w:rPr>
          <w:rFonts w:ascii="宋体" w:hAnsi="宋体" w:cs="宋体"/>
          <w:color w:val="auto"/>
          <w:szCs w:val="21"/>
        </w:rPr>
        <w:tab/>
      </w:r>
      <w:r>
        <w:rPr>
          <w:rFonts w:ascii="宋体" w:hAnsi="宋体" w:cs="宋体"/>
          <w:color w:val="auto"/>
          <w:szCs w:val="21"/>
        </w:rPr>
        <w:fldChar w:fldCharType="end"/>
      </w:r>
    </w:p>
    <w:p w14:paraId="3C43932D">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_Toc30865 </w:instrText>
      </w:r>
      <w:r>
        <w:rPr>
          <w:rFonts w:ascii="宋体" w:hAnsi="宋体" w:cs="宋体"/>
          <w:color w:val="auto"/>
          <w:szCs w:val="21"/>
        </w:rPr>
        <w:fldChar w:fldCharType="separate"/>
      </w:r>
      <w:r>
        <w:rPr>
          <w:rFonts w:hint="eastAsia" w:ascii="宋体" w:hAnsi="宋体" w:cs="宋体"/>
          <w:color w:val="auto"/>
          <w:szCs w:val="21"/>
        </w:rPr>
        <w:t xml:space="preserve">第三章 </w:t>
      </w:r>
      <w:r>
        <w:rPr>
          <w:rFonts w:hint="eastAsia" w:ascii="宋体" w:hAnsi="宋体" w:cs="宋体"/>
          <w:color w:val="auto"/>
          <w:szCs w:val="21"/>
          <w:lang w:eastAsia="zh-CN"/>
        </w:rPr>
        <w:t>招标</w:t>
      </w:r>
      <w:r>
        <w:rPr>
          <w:rFonts w:hint="eastAsia" w:ascii="宋体" w:hAnsi="宋体" w:cs="宋体"/>
          <w:color w:val="auto"/>
          <w:szCs w:val="21"/>
        </w:rPr>
        <w:t>须知</w:t>
      </w:r>
      <w:r>
        <w:rPr>
          <w:rFonts w:ascii="宋体" w:hAnsi="宋体" w:cs="宋体"/>
          <w:color w:val="auto"/>
          <w:szCs w:val="21"/>
        </w:rPr>
        <w:tab/>
      </w:r>
      <w:r>
        <w:rPr>
          <w:rFonts w:ascii="宋体" w:hAnsi="宋体" w:cs="宋体"/>
          <w:color w:val="auto"/>
          <w:szCs w:val="21"/>
        </w:rPr>
        <w:fldChar w:fldCharType="end"/>
      </w:r>
    </w:p>
    <w:p w14:paraId="795E3377">
      <w:pPr>
        <w:pStyle w:val="10"/>
        <w:tabs>
          <w:tab w:val="right" w:leader="dot" w:pos="8250"/>
        </w:tabs>
        <w:spacing w:line="480" w:lineRule="auto"/>
        <w:jc w:val="center"/>
        <w:rPr>
          <w:rFonts w:hint="eastAsia" w:ascii="宋体" w:hAnsi="宋体" w:eastAsia="宋体" w:cs="宋体"/>
          <w:color w:val="auto"/>
          <w:szCs w:val="21"/>
          <w:lang w:val="en-US" w:eastAsia="zh-CN"/>
        </w:rPr>
      </w:pPr>
      <w:r>
        <w:rPr>
          <w:rFonts w:ascii="宋体" w:hAnsi="宋体" w:cs="宋体"/>
          <w:color w:val="auto"/>
          <w:szCs w:val="21"/>
        </w:rPr>
        <w:fldChar w:fldCharType="begin"/>
      </w:r>
      <w:r>
        <w:rPr>
          <w:rFonts w:ascii="宋体" w:hAnsi="宋体" w:cs="宋体"/>
          <w:color w:val="auto"/>
          <w:szCs w:val="21"/>
        </w:rPr>
        <w:instrText xml:space="preserve"> HYPERLINK \l _Toc9476 </w:instrText>
      </w:r>
      <w:r>
        <w:rPr>
          <w:rFonts w:ascii="宋体" w:hAnsi="宋体" w:cs="宋体"/>
          <w:color w:val="auto"/>
          <w:szCs w:val="21"/>
        </w:rPr>
        <w:fldChar w:fldCharType="separate"/>
      </w:r>
      <w:r>
        <w:rPr>
          <w:rFonts w:hint="eastAsia" w:ascii="宋体" w:hAnsi="宋体" w:cs="宋体"/>
          <w:color w:val="auto"/>
          <w:szCs w:val="21"/>
        </w:rPr>
        <w:t>第四章 合同条款</w:t>
      </w:r>
      <w:r>
        <w:rPr>
          <w:rFonts w:ascii="宋体" w:hAnsi="宋体" w:cs="宋体"/>
          <w:color w:val="auto"/>
          <w:szCs w:val="21"/>
        </w:rPr>
        <w:tab/>
      </w:r>
      <w:r>
        <w:rPr>
          <w:rFonts w:ascii="宋体" w:hAnsi="宋体" w:cs="宋体"/>
          <w:color w:val="auto"/>
          <w:szCs w:val="21"/>
        </w:rPr>
        <w:fldChar w:fldCharType="end"/>
      </w:r>
    </w:p>
    <w:p w14:paraId="49DBAF8F">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_Toc10070 </w:instrText>
      </w:r>
      <w:r>
        <w:rPr>
          <w:rFonts w:ascii="宋体" w:hAnsi="宋体" w:cs="宋体"/>
          <w:color w:val="auto"/>
          <w:szCs w:val="21"/>
        </w:rPr>
        <w:fldChar w:fldCharType="separate"/>
      </w:r>
      <w:r>
        <w:rPr>
          <w:rFonts w:hint="eastAsia" w:ascii="宋体" w:hAnsi="宋体" w:cs="宋体"/>
          <w:color w:val="auto"/>
          <w:szCs w:val="21"/>
        </w:rPr>
        <w:t>第五章 评审方法和程序</w:t>
      </w:r>
      <w:r>
        <w:rPr>
          <w:rFonts w:ascii="宋体" w:hAnsi="宋体" w:cs="宋体"/>
          <w:color w:val="auto"/>
          <w:szCs w:val="21"/>
        </w:rPr>
        <w:tab/>
      </w:r>
      <w:r>
        <w:rPr>
          <w:rFonts w:ascii="宋体" w:hAnsi="宋体" w:cs="宋体"/>
          <w:color w:val="auto"/>
          <w:szCs w:val="21"/>
        </w:rPr>
        <w:fldChar w:fldCharType="end"/>
      </w:r>
    </w:p>
    <w:p w14:paraId="59818B6F">
      <w:pPr>
        <w:pStyle w:val="10"/>
        <w:tabs>
          <w:tab w:val="right" w:leader="dot" w:pos="8250"/>
        </w:tabs>
        <w:spacing w:line="480" w:lineRule="auto"/>
        <w:jc w:val="center"/>
        <w:rPr>
          <w:rFonts w:ascii="宋体" w:hAns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HYPERLINK \l _Toc26003 </w:instrText>
      </w:r>
      <w:r>
        <w:rPr>
          <w:rFonts w:ascii="宋体" w:hAnsi="宋体" w:cs="宋体"/>
          <w:color w:val="auto"/>
          <w:szCs w:val="21"/>
        </w:rPr>
        <w:fldChar w:fldCharType="separate"/>
      </w:r>
      <w:r>
        <w:rPr>
          <w:rFonts w:hint="eastAsia" w:ascii="宋体" w:hAnsi="宋体" w:cs="宋体"/>
          <w:color w:val="auto"/>
          <w:szCs w:val="21"/>
        </w:rPr>
        <w:t>第六章 响应文件格式</w:t>
      </w:r>
      <w:r>
        <w:rPr>
          <w:rFonts w:ascii="宋体" w:hAnsi="宋体" w:cs="宋体"/>
          <w:color w:val="auto"/>
          <w:szCs w:val="21"/>
        </w:rPr>
        <w:tab/>
      </w:r>
      <w:r>
        <w:rPr>
          <w:rFonts w:ascii="宋体" w:hAnsi="宋体" w:cs="宋体"/>
          <w:color w:val="auto"/>
          <w:szCs w:val="21"/>
        </w:rPr>
        <w:fldChar w:fldCharType="end"/>
      </w:r>
    </w:p>
    <w:p w14:paraId="19756983">
      <w:pPr>
        <w:pStyle w:val="10"/>
        <w:tabs>
          <w:tab w:val="right" w:leader="dot" w:pos="8250"/>
        </w:tabs>
        <w:spacing w:line="480" w:lineRule="auto"/>
        <w:jc w:val="center"/>
        <w:rPr>
          <w:rFonts w:hint="eastAsia" w:ascii="宋体" w:hAnsi="宋体" w:cs="宋体"/>
          <w:color w:val="auto"/>
          <w:szCs w:val="21"/>
        </w:rPr>
        <w:sectPr>
          <w:footerReference r:id="rId4" w:type="first"/>
          <w:footerReference r:id="rId3" w:type="default"/>
          <w:pgSz w:w="12240" w:h="15840"/>
          <w:pgMar w:top="850" w:right="850" w:bottom="850" w:left="850" w:header="720" w:footer="720" w:gutter="0"/>
          <w:pgNumType w:start="1"/>
          <w:cols w:space="720" w:num="1"/>
          <w:docGrid w:linePitch="285" w:charSpace="0"/>
        </w:sectPr>
      </w:pPr>
      <w:r>
        <w:rPr>
          <w:rFonts w:ascii="宋体" w:hAnsi="宋体" w:cs="宋体"/>
          <w:color w:val="auto"/>
          <w:szCs w:val="21"/>
        </w:rPr>
        <w:fldChar w:fldCharType="end"/>
      </w:r>
    </w:p>
    <w:p w14:paraId="732CB042">
      <w:pPr>
        <w:pStyle w:val="7"/>
        <w:numPr>
          <w:ilvl w:val="0"/>
          <w:numId w:val="0"/>
        </w:numPr>
        <w:tabs>
          <w:tab w:val="left" w:pos="0"/>
        </w:tabs>
        <w:spacing w:line="360" w:lineRule="exact"/>
        <w:jc w:val="center"/>
        <w:outlineLvl w:val="0"/>
        <w:rPr>
          <w:rFonts w:hint="eastAsia" w:hAnsi="宋体"/>
          <w:b/>
          <w:bCs/>
          <w:color w:val="auto"/>
          <w:sz w:val="32"/>
          <w:szCs w:val="32"/>
          <w:lang w:val="en-US" w:eastAsia="zh-CN"/>
        </w:rPr>
      </w:pPr>
      <w:bookmarkStart w:id="2" w:name="_Toc9300_WPSOffice_Level2"/>
      <w:r>
        <w:rPr>
          <w:rFonts w:hint="eastAsia" w:hAnsi="宋体"/>
          <w:b/>
          <w:bCs/>
          <w:color w:val="auto"/>
          <w:sz w:val="32"/>
          <w:szCs w:val="32"/>
          <w:lang w:val="en-US" w:eastAsia="zh-CN"/>
        </w:rPr>
        <w:t>第一章  招标公告</w:t>
      </w:r>
    </w:p>
    <w:p w14:paraId="2155542E">
      <w:pPr>
        <w:pStyle w:val="7"/>
        <w:numPr>
          <w:ilvl w:val="0"/>
          <w:numId w:val="0"/>
        </w:numPr>
        <w:tabs>
          <w:tab w:val="left" w:pos="0"/>
        </w:tabs>
        <w:spacing w:line="360" w:lineRule="exact"/>
        <w:ind w:firstLine="3213" w:firstLineChars="1000"/>
        <w:jc w:val="both"/>
        <w:outlineLvl w:val="0"/>
        <w:rPr>
          <w:rFonts w:hint="default" w:hAnsi="宋体"/>
          <w:b/>
          <w:bCs/>
          <w:color w:val="auto"/>
          <w:sz w:val="32"/>
          <w:szCs w:val="32"/>
          <w:lang w:val="en-US" w:eastAsia="zh-CN"/>
        </w:rPr>
      </w:pPr>
    </w:p>
    <w:p w14:paraId="735F69F8">
      <w:pPr>
        <w:keepNext/>
        <w:keepLines/>
        <w:adjustRightInd w:val="0"/>
        <w:snapToGrid w:val="0"/>
        <w:spacing w:line="480" w:lineRule="exact"/>
        <w:ind w:firstLine="480" w:firstLineChars="200"/>
        <w:jc w:val="left"/>
        <w:rPr>
          <w:rFonts w:hint="eastAsia" w:ascii="宋体" w:hAnsi="宋体" w:eastAsia="宋体" w:cs="宋体"/>
          <w:color w:val="auto"/>
          <w:sz w:val="24"/>
          <w:szCs w:val="24"/>
        </w:rPr>
      </w:pPr>
      <w:bookmarkStart w:id="3" w:name="_Toc13391_WPSOffice_Level2"/>
      <w:r>
        <w:rPr>
          <w:rFonts w:hint="eastAsia" w:ascii="宋体" w:hAnsi="宋体" w:cs="宋体"/>
          <w:sz w:val="24"/>
        </w:rPr>
        <w:t>赣抚东（江西）建设集团有限公司委托我公司（抚州晨东建材有限公司）对</w:t>
      </w:r>
      <w:r>
        <w:rPr>
          <w:rFonts w:hint="eastAsia" w:ascii="宋体" w:hAnsi="宋体" w:cs="宋体"/>
          <w:color w:val="auto"/>
          <w:sz w:val="24"/>
          <w:szCs w:val="24"/>
          <w:lang w:val="en-US" w:eastAsia="zh-CN"/>
        </w:rPr>
        <w:t>东乡高速口茶林平交口改造工程设计采购施工(EPC)总承包项目波形护栏专业分包（第二次）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项目编号：</w:t>
      </w:r>
      <w:r>
        <w:rPr>
          <w:rFonts w:hint="eastAsia" w:ascii="宋体" w:hAnsi="宋体" w:cs="宋体"/>
          <w:color w:val="auto"/>
          <w:sz w:val="24"/>
          <w:szCs w:val="24"/>
          <w:lang w:eastAsia="zh-CN"/>
        </w:rPr>
        <w:t>GFD-20250707-01</w:t>
      </w:r>
      <w:r>
        <w:rPr>
          <w:rFonts w:hint="eastAsia" w:ascii="宋体" w:hAnsi="宋体" w:eastAsia="宋体" w:cs="宋体"/>
          <w:color w:val="auto"/>
          <w:sz w:val="24"/>
          <w:szCs w:val="24"/>
        </w:rPr>
        <w:t>）进行</w:t>
      </w:r>
      <w:r>
        <w:rPr>
          <w:rFonts w:hint="eastAsia" w:ascii="宋体" w:hAnsi="宋体" w:eastAsia="宋体" w:cs="宋体"/>
          <w:color w:val="auto"/>
          <w:sz w:val="24"/>
          <w:szCs w:val="24"/>
          <w:lang w:eastAsia="zh-CN"/>
        </w:rPr>
        <w:t>公开招标</w:t>
      </w:r>
      <w:r>
        <w:rPr>
          <w:rFonts w:hint="eastAsia" w:ascii="宋体" w:hAnsi="宋体" w:eastAsia="宋体" w:cs="宋体"/>
          <w:color w:val="auto"/>
          <w:sz w:val="24"/>
          <w:szCs w:val="24"/>
        </w:rPr>
        <w:t>，现对有相应资质和具有相应供货能力的</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进行公开</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rPr>
        <w:t>。</w:t>
      </w:r>
    </w:p>
    <w:bookmarkEnd w:id="3"/>
    <w:p w14:paraId="746125A0">
      <w:pPr>
        <w:numPr>
          <w:ilvl w:val="0"/>
          <w:numId w:val="1"/>
        </w:numPr>
        <w:spacing w:line="480" w:lineRule="exact"/>
        <w:rPr>
          <w:rFonts w:hint="eastAsia" w:ascii="宋体" w:hAnsi="宋体" w:eastAsia="宋体" w:cs="宋体"/>
          <w:b/>
          <w:bCs/>
          <w:color w:val="auto"/>
          <w:sz w:val="24"/>
          <w:szCs w:val="24"/>
        </w:rPr>
      </w:pPr>
      <w:r>
        <w:rPr>
          <w:rFonts w:hint="eastAsia" w:ascii="宋体" w:hAnsi="宋体" w:eastAsia="宋体" w:cs="宋体"/>
          <w:b/>
          <w:bCs/>
          <w:color w:val="auto"/>
          <w:sz w:val="24"/>
          <w:szCs w:val="24"/>
        </w:rPr>
        <w:t>项目基本情况</w:t>
      </w:r>
    </w:p>
    <w:tbl>
      <w:tblPr>
        <w:tblStyle w:val="13"/>
        <w:tblpPr w:leftFromText="180" w:rightFromText="180" w:vertAnchor="text" w:horzAnchor="page" w:tblpX="1329" w:tblpY="659"/>
        <w:tblOverlap w:val="never"/>
        <w:tblW w:w="951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499"/>
        <w:gridCol w:w="1754"/>
        <w:gridCol w:w="1160"/>
        <w:gridCol w:w="1279"/>
        <w:gridCol w:w="696"/>
        <w:gridCol w:w="848"/>
        <w:gridCol w:w="725"/>
        <w:gridCol w:w="625"/>
        <w:gridCol w:w="1931"/>
      </w:tblGrid>
      <w:tr w14:paraId="2782616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7" w:hRule="atLeast"/>
        </w:trPr>
        <w:tc>
          <w:tcPr>
            <w:tcW w:w="2253" w:type="dxa"/>
            <w:gridSpan w:val="2"/>
            <w:tcBorders>
              <w:top w:val="single" w:color="000000" w:sz="6" w:space="0"/>
              <w:left w:val="single" w:color="000000" w:sz="6" w:space="0"/>
              <w:bottom w:val="single" w:color="000000" w:sz="6" w:space="0"/>
              <w:right w:val="single" w:color="000000" w:sz="6" w:space="0"/>
            </w:tcBorders>
            <w:noWrap w:val="0"/>
            <w:tcMar>
              <w:left w:w="105" w:type="dxa"/>
              <w:right w:w="105" w:type="dxa"/>
            </w:tcMar>
            <w:vAlign w:val="center"/>
          </w:tcPr>
          <w:p w14:paraId="0FF7B7D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Style w:val="16"/>
                <w:rFonts w:hint="eastAsia" w:ascii="宋体" w:hAnsi="宋体" w:eastAsia="宋体" w:cs="宋体"/>
                <w:color w:val="000000"/>
                <w:sz w:val="24"/>
                <w:szCs w:val="24"/>
                <w:shd w:val="clear" w:color="auto" w:fill="FFFFFF"/>
              </w:rPr>
              <w:t>采购项目编号</w:t>
            </w:r>
          </w:p>
        </w:tc>
        <w:tc>
          <w:tcPr>
            <w:tcW w:w="2439" w:type="dxa"/>
            <w:gridSpan w:val="2"/>
            <w:tcBorders>
              <w:top w:val="single" w:color="000000" w:sz="6" w:space="0"/>
              <w:left w:val="single" w:color="000000" w:sz="6" w:space="0"/>
              <w:bottom w:val="single" w:color="000000" w:sz="6" w:space="0"/>
              <w:right w:val="single" w:color="000000" w:sz="6" w:space="0"/>
            </w:tcBorders>
            <w:noWrap w:val="0"/>
            <w:tcMar>
              <w:left w:w="105" w:type="dxa"/>
              <w:right w:w="105" w:type="dxa"/>
            </w:tcMar>
            <w:vAlign w:val="center"/>
          </w:tcPr>
          <w:p w14:paraId="69CE263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firstLine="240"/>
              <w:jc w:val="center"/>
              <w:rPr>
                <w:rFonts w:hint="eastAsia" w:ascii="宋体" w:hAnsi="宋体" w:eastAsia="宋体" w:cs="宋体"/>
                <w:sz w:val="24"/>
                <w:szCs w:val="24"/>
              </w:rPr>
            </w:pPr>
            <w:r>
              <w:rPr>
                <w:rStyle w:val="16"/>
                <w:rFonts w:hint="eastAsia" w:ascii="宋体" w:hAnsi="宋体" w:eastAsia="宋体" w:cs="宋体"/>
                <w:color w:val="000000"/>
                <w:sz w:val="24"/>
                <w:szCs w:val="24"/>
                <w:shd w:val="clear" w:color="auto" w:fill="FFFFFF"/>
              </w:rPr>
              <w:t>采购条目名称</w:t>
            </w:r>
          </w:p>
        </w:tc>
        <w:tc>
          <w:tcPr>
            <w:tcW w:w="696" w:type="dxa"/>
            <w:tcBorders>
              <w:top w:val="single" w:color="000000" w:sz="6" w:space="0"/>
              <w:left w:val="single" w:color="000000" w:sz="6" w:space="0"/>
              <w:bottom w:val="single" w:color="000000" w:sz="6" w:space="0"/>
              <w:right w:val="single" w:color="000000" w:sz="6" w:space="0"/>
            </w:tcBorders>
            <w:noWrap w:val="0"/>
            <w:tcMar>
              <w:left w:w="105" w:type="dxa"/>
              <w:right w:w="105" w:type="dxa"/>
            </w:tcMar>
            <w:vAlign w:val="center"/>
          </w:tcPr>
          <w:p w14:paraId="704BD23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Style w:val="16"/>
                <w:rFonts w:hint="eastAsia" w:ascii="宋体" w:hAnsi="宋体" w:eastAsia="宋体" w:cs="宋体"/>
                <w:color w:val="000000"/>
                <w:sz w:val="24"/>
                <w:szCs w:val="24"/>
                <w:shd w:val="clear" w:color="auto" w:fill="FFFFFF"/>
              </w:rPr>
              <w:t>数量</w:t>
            </w:r>
          </w:p>
        </w:tc>
        <w:tc>
          <w:tcPr>
            <w:tcW w:w="1573" w:type="dxa"/>
            <w:gridSpan w:val="2"/>
            <w:tcBorders>
              <w:top w:val="single" w:color="000000" w:sz="6" w:space="0"/>
              <w:left w:val="single" w:color="000000" w:sz="6" w:space="0"/>
              <w:bottom w:val="single" w:color="000000" w:sz="6" w:space="0"/>
              <w:right w:val="single" w:color="000000" w:sz="6" w:space="0"/>
            </w:tcBorders>
            <w:noWrap w:val="0"/>
            <w:tcMar>
              <w:left w:w="105" w:type="dxa"/>
              <w:right w:w="105" w:type="dxa"/>
            </w:tcMar>
            <w:vAlign w:val="center"/>
          </w:tcPr>
          <w:p w14:paraId="1FE597B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Style w:val="16"/>
                <w:rFonts w:hint="eastAsia" w:ascii="宋体" w:hAnsi="宋体" w:eastAsia="宋体" w:cs="宋体"/>
                <w:color w:val="000000"/>
                <w:sz w:val="24"/>
                <w:szCs w:val="24"/>
                <w:shd w:val="clear" w:color="auto" w:fill="FFFFFF"/>
              </w:rPr>
              <w:t>单位</w:t>
            </w:r>
          </w:p>
        </w:tc>
        <w:tc>
          <w:tcPr>
            <w:tcW w:w="2556" w:type="dxa"/>
            <w:gridSpan w:val="2"/>
            <w:tcBorders>
              <w:top w:val="single" w:color="000000" w:sz="6" w:space="0"/>
              <w:left w:val="single" w:color="000000" w:sz="6" w:space="0"/>
              <w:bottom w:val="single" w:color="000000" w:sz="6" w:space="0"/>
              <w:right w:val="single" w:color="000000" w:sz="6" w:space="0"/>
            </w:tcBorders>
            <w:noWrap w:val="0"/>
            <w:tcMar>
              <w:left w:w="105" w:type="dxa"/>
              <w:right w:w="105" w:type="dxa"/>
            </w:tcMar>
            <w:vAlign w:val="center"/>
          </w:tcPr>
          <w:p w14:paraId="752AA5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宋体" w:hAnsi="宋体" w:eastAsia="宋体" w:cs="宋体"/>
                <w:sz w:val="24"/>
                <w:szCs w:val="24"/>
                <w:lang w:val="en-US" w:eastAsia="zh-CN"/>
              </w:rPr>
            </w:pPr>
            <w:r>
              <w:rPr>
                <w:rStyle w:val="16"/>
                <w:rFonts w:hint="eastAsia" w:ascii="宋体" w:hAnsi="宋体" w:cs="宋体"/>
                <w:color w:val="000000"/>
                <w:sz w:val="24"/>
                <w:szCs w:val="24"/>
                <w:shd w:val="clear" w:color="auto" w:fill="FFFFFF"/>
                <w:lang w:val="en-US" w:eastAsia="zh-CN"/>
              </w:rPr>
              <w:t>最高</w:t>
            </w:r>
            <w:r>
              <w:rPr>
                <w:rStyle w:val="16"/>
                <w:rFonts w:hint="eastAsia" w:ascii="宋体" w:hAnsi="宋体" w:eastAsia="宋体" w:cs="宋体"/>
                <w:color w:val="000000"/>
                <w:sz w:val="24"/>
                <w:szCs w:val="24"/>
                <w:shd w:val="clear" w:color="auto" w:fill="FFFFFF"/>
              </w:rPr>
              <w:t>控制价格</w:t>
            </w:r>
            <w:r>
              <w:rPr>
                <w:rStyle w:val="16"/>
                <w:rFonts w:hint="eastAsia" w:ascii="宋体" w:hAnsi="宋体" w:eastAsia="宋体" w:cs="宋体"/>
                <w:color w:val="000000"/>
                <w:sz w:val="24"/>
                <w:szCs w:val="24"/>
                <w:shd w:val="clear" w:color="auto" w:fill="FFFFFF"/>
                <w:lang w:eastAsia="zh-CN"/>
              </w:rPr>
              <w:t>（</w:t>
            </w:r>
            <w:r>
              <w:rPr>
                <w:rStyle w:val="16"/>
                <w:rFonts w:hint="eastAsia" w:ascii="宋体" w:hAnsi="宋体" w:eastAsia="宋体" w:cs="宋体"/>
                <w:color w:val="000000"/>
                <w:sz w:val="24"/>
                <w:szCs w:val="24"/>
                <w:shd w:val="clear" w:color="auto" w:fill="FFFFFF"/>
                <w:lang w:val="en-US" w:eastAsia="zh-CN"/>
              </w:rPr>
              <w:t>元）</w:t>
            </w:r>
          </w:p>
        </w:tc>
      </w:tr>
      <w:tr w14:paraId="7452FC5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396" w:hRule="atLeast"/>
        </w:trPr>
        <w:tc>
          <w:tcPr>
            <w:tcW w:w="2253" w:type="dxa"/>
            <w:gridSpan w:val="2"/>
            <w:tcBorders>
              <w:top w:val="nil"/>
              <w:left w:val="single" w:color="000000" w:sz="6" w:space="0"/>
              <w:bottom w:val="single" w:color="000000" w:sz="6" w:space="0"/>
              <w:right w:val="single" w:color="000000" w:sz="6" w:space="0"/>
            </w:tcBorders>
            <w:noWrap w:val="0"/>
            <w:tcMar>
              <w:left w:w="105" w:type="dxa"/>
              <w:right w:w="105" w:type="dxa"/>
            </w:tcMar>
            <w:vAlign w:val="center"/>
          </w:tcPr>
          <w:p w14:paraId="383BF4F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lang w:eastAsia="zh-CN"/>
              </w:rPr>
            </w:pPr>
            <w:r>
              <w:rPr>
                <w:rFonts w:hint="eastAsia" w:hAnsi="宋体" w:eastAsia="宋体" w:cs="宋体"/>
                <w:i w:val="0"/>
                <w:iCs w:val="0"/>
                <w:caps w:val="0"/>
                <w:color w:val="000000"/>
                <w:spacing w:val="0"/>
                <w:sz w:val="24"/>
                <w:szCs w:val="24"/>
                <w:shd w:val="clear" w:color="auto" w:fill="FFFFFF"/>
                <w:lang w:eastAsia="zh-CN"/>
              </w:rPr>
              <w:t>GFD-20250707-01</w:t>
            </w:r>
          </w:p>
        </w:tc>
        <w:tc>
          <w:tcPr>
            <w:tcW w:w="2439" w:type="dxa"/>
            <w:gridSpan w:val="2"/>
            <w:tcBorders>
              <w:top w:val="nil"/>
              <w:left w:val="single" w:color="000000" w:sz="6" w:space="0"/>
              <w:bottom w:val="single" w:color="000000" w:sz="6" w:space="0"/>
              <w:right w:val="single" w:color="000000" w:sz="6" w:space="0"/>
            </w:tcBorders>
            <w:noWrap w:val="0"/>
            <w:tcMar>
              <w:left w:w="105" w:type="dxa"/>
              <w:right w:w="105" w:type="dxa"/>
            </w:tcMar>
            <w:vAlign w:val="center"/>
          </w:tcPr>
          <w:p w14:paraId="642FE7E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Fonts w:hint="eastAsia" w:hAnsi="宋体" w:eastAsia="宋体" w:cs="宋体"/>
                <w:i w:val="0"/>
                <w:iCs w:val="0"/>
                <w:caps w:val="0"/>
                <w:color w:val="000000"/>
                <w:spacing w:val="0"/>
                <w:sz w:val="24"/>
                <w:szCs w:val="24"/>
                <w:shd w:val="clear" w:color="auto" w:fill="FFFFFF"/>
                <w:lang w:val="en-US" w:eastAsia="zh-CN"/>
              </w:rPr>
              <w:t>东乡高速口茶林平交口改造工程设计采购施工(EPC)总承包项目波形护栏</w:t>
            </w:r>
            <w:r>
              <w:rPr>
                <w:rFonts w:hint="eastAsia" w:hAnsi="宋体" w:cs="宋体"/>
                <w:i w:val="0"/>
                <w:iCs w:val="0"/>
                <w:caps w:val="0"/>
                <w:color w:val="000000"/>
                <w:spacing w:val="0"/>
                <w:sz w:val="24"/>
                <w:szCs w:val="24"/>
                <w:shd w:val="clear" w:color="auto" w:fill="FFFFFF"/>
                <w:lang w:val="en-US" w:eastAsia="zh-CN"/>
              </w:rPr>
              <w:t>专业分包（第二次）</w:t>
            </w:r>
          </w:p>
        </w:tc>
        <w:tc>
          <w:tcPr>
            <w:tcW w:w="696"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3E0489B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 1 </w:t>
            </w:r>
          </w:p>
        </w:tc>
        <w:tc>
          <w:tcPr>
            <w:tcW w:w="1573" w:type="dxa"/>
            <w:gridSpan w:val="2"/>
            <w:tcBorders>
              <w:top w:val="nil"/>
              <w:left w:val="single" w:color="000000" w:sz="6" w:space="0"/>
              <w:bottom w:val="single" w:color="000000" w:sz="6" w:space="0"/>
              <w:right w:val="single" w:color="000000" w:sz="6" w:space="0"/>
            </w:tcBorders>
            <w:noWrap w:val="0"/>
            <w:tcMar>
              <w:left w:w="105" w:type="dxa"/>
              <w:right w:w="105" w:type="dxa"/>
            </w:tcMar>
            <w:vAlign w:val="center"/>
          </w:tcPr>
          <w:p w14:paraId="02466AA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项</w:t>
            </w:r>
          </w:p>
        </w:tc>
        <w:tc>
          <w:tcPr>
            <w:tcW w:w="2556" w:type="dxa"/>
            <w:gridSpan w:val="2"/>
            <w:tcBorders>
              <w:top w:val="nil"/>
              <w:left w:val="single" w:color="000000" w:sz="6" w:space="0"/>
              <w:bottom w:val="single" w:color="000000" w:sz="6" w:space="0"/>
              <w:right w:val="single" w:color="000000" w:sz="6" w:space="0"/>
            </w:tcBorders>
            <w:noWrap w:val="0"/>
            <w:tcMar>
              <w:left w:w="105" w:type="dxa"/>
              <w:right w:w="105" w:type="dxa"/>
            </w:tcMar>
            <w:vAlign w:val="center"/>
          </w:tcPr>
          <w:p w14:paraId="13457CB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leftChars="0" w:right="0" w:rightChars="0"/>
              <w:jc w:val="center"/>
              <w:rPr>
                <w:rFonts w:hint="default" w:ascii="宋体" w:hAnsi="宋体" w:eastAsia="宋体" w:cs="宋体"/>
                <w:sz w:val="24"/>
                <w:szCs w:val="24"/>
                <w:lang w:val="en-US"/>
              </w:rPr>
            </w:pPr>
            <w:r>
              <w:rPr>
                <w:rFonts w:hint="eastAsia" w:ascii="宋体" w:hAnsi="宋体" w:eastAsia="宋体" w:cs="宋体"/>
                <w:i w:val="0"/>
                <w:iCs w:val="0"/>
                <w:color w:val="000000"/>
                <w:kern w:val="0"/>
                <w:sz w:val="24"/>
                <w:szCs w:val="24"/>
                <w:u w:val="none"/>
                <w:lang w:val="en-US" w:eastAsia="zh-CN" w:bidi="ar"/>
              </w:rPr>
              <w:t>229080.00</w:t>
            </w:r>
          </w:p>
        </w:tc>
      </w:tr>
      <w:tr w14:paraId="1DFE8B2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23" w:hRule="atLeast"/>
        </w:trPr>
        <w:tc>
          <w:tcPr>
            <w:tcW w:w="499"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02C32DC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b w:val="0"/>
                <w:bCs/>
                <w:sz w:val="24"/>
                <w:szCs w:val="24"/>
              </w:rPr>
            </w:pPr>
            <w:r>
              <w:rPr>
                <w:rStyle w:val="16"/>
                <w:rFonts w:hint="eastAsia" w:ascii="宋体" w:hAnsi="宋体" w:eastAsia="宋体" w:cs="宋体"/>
                <w:b w:val="0"/>
                <w:bCs/>
                <w:color w:val="000000"/>
                <w:sz w:val="24"/>
                <w:szCs w:val="24"/>
                <w:shd w:val="clear" w:color="auto" w:fill="FFFFFF"/>
              </w:rPr>
              <w:t>序号</w:t>
            </w:r>
          </w:p>
        </w:tc>
        <w:tc>
          <w:tcPr>
            <w:tcW w:w="1754"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031DEF0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center"/>
              <w:rPr>
                <w:rFonts w:hint="eastAsia" w:ascii="宋体" w:hAnsi="宋体" w:eastAsia="宋体" w:cs="宋体"/>
                <w:b w:val="0"/>
                <w:bCs/>
                <w:sz w:val="24"/>
                <w:szCs w:val="24"/>
              </w:rPr>
            </w:pPr>
            <w:r>
              <w:rPr>
                <w:rStyle w:val="16"/>
                <w:rFonts w:hint="eastAsia" w:ascii="宋体" w:hAnsi="宋体" w:eastAsia="宋体" w:cs="宋体"/>
                <w:b w:val="0"/>
                <w:bCs/>
                <w:color w:val="000000"/>
                <w:sz w:val="24"/>
                <w:szCs w:val="24"/>
                <w:shd w:val="clear" w:color="auto" w:fill="FFFFFF"/>
              </w:rPr>
              <w:t>名称</w:t>
            </w:r>
          </w:p>
        </w:tc>
        <w:tc>
          <w:tcPr>
            <w:tcW w:w="1160"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0382D7E8">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规格</w:t>
            </w:r>
          </w:p>
        </w:tc>
        <w:tc>
          <w:tcPr>
            <w:tcW w:w="1279"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2D440BCB">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单位</w:t>
            </w:r>
          </w:p>
        </w:tc>
        <w:tc>
          <w:tcPr>
            <w:tcW w:w="696"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1364C2F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数量</w:t>
            </w:r>
          </w:p>
        </w:tc>
        <w:tc>
          <w:tcPr>
            <w:tcW w:w="848" w:type="dxa"/>
            <w:tcBorders>
              <w:top w:val="single" w:color="000000" w:sz="6" w:space="0"/>
              <w:left w:val="single" w:color="000000" w:sz="6" w:space="0"/>
              <w:bottom w:val="single" w:color="000000" w:sz="6" w:space="0"/>
              <w:right w:val="single" w:color="auto" w:sz="4" w:space="0"/>
            </w:tcBorders>
            <w:noWrap w:val="0"/>
            <w:tcMar>
              <w:left w:w="105" w:type="dxa"/>
              <w:right w:w="105" w:type="dxa"/>
            </w:tcMar>
            <w:vAlign w:val="center"/>
          </w:tcPr>
          <w:p w14:paraId="1FDABCA7">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最高控制单价（元）</w:t>
            </w:r>
          </w:p>
        </w:tc>
        <w:tc>
          <w:tcPr>
            <w:tcW w:w="1350" w:type="dxa"/>
            <w:gridSpan w:val="2"/>
            <w:tcBorders>
              <w:top w:val="single" w:color="000000" w:sz="6" w:space="0"/>
              <w:left w:val="single" w:color="auto" w:sz="4" w:space="0"/>
              <w:bottom w:val="single" w:color="000000" w:sz="6" w:space="0"/>
              <w:right w:val="single" w:color="000000" w:sz="6" w:space="0"/>
            </w:tcBorders>
            <w:noWrap w:val="0"/>
            <w:tcMar>
              <w:left w:w="105" w:type="dxa"/>
              <w:right w:w="105" w:type="dxa"/>
            </w:tcMar>
            <w:vAlign w:val="center"/>
          </w:tcPr>
          <w:p w14:paraId="6769CA91">
            <w:pPr>
              <w:keepNext w:val="0"/>
              <w:keepLines w:val="0"/>
              <w:widowControl/>
              <w:suppressLineNumbers w:val="0"/>
              <w:jc w:val="center"/>
              <w:textAlignment w:val="center"/>
              <w:rPr>
                <w:rStyle w:val="16"/>
                <w:rFonts w:hint="eastAsia" w:ascii="宋体" w:hAnsi="宋体" w:cs="宋体"/>
                <w:color w:val="000000"/>
                <w:sz w:val="24"/>
                <w:szCs w:val="24"/>
                <w:shd w:val="clear" w:color="auto" w:fill="FFFFFF"/>
                <w:lang w:val="en-US" w:eastAsia="zh-CN"/>
              </w:rPr>
            </w:pPr>
            <w:r>
              <w:rPr>
                <w:rStyle w:val="16"/>
                <w:rFonts w:hint="eastAsia" w:ascii="宋体" w:hAnsi="宋体" w:cs="宋体"/>
                <w:b w:val="0"/>
                <w:bCs/>
                <w:color w:val="000000"/>
                <w:sz w:val="24"/>
                <w:szCs w:val="24"/>
                <w:shd w:val="clear" w:color="auto" w:fill="FFFFFF"/>
                <w:lang w:val="en-US" w:eastAsia="zh-CN"/>
              </w:rPr>
              <w:t>最高</w:t>
            </w:r>
            <w:r>
              <w:rPr>
                <w:rStyle w:val="16"/>
                <w:rFonts w:hint="eastAsia" w:ascii="宋体" w:hAnsi="宋体" w:eastAsia="宋体" w:cs="宋体"/>
                <w:b w:val="0"/>
                <w:bCs/>
                <w:color w:val="000000"/>
                <w:sz w:val="24"/>
                <w:szCs w:val="24"/>
                <w:shd w:val="clear" w:color="auto" w:fill="FFFFFF"/>
              </w:rPr>
              <w:t>控制价格</w:t>
            </w:r>
            <w:r>
              <w:rPr>
                <w:rFonts w:hint="eastAsia" w:ascii="宋体" w:hAnsi="宋体" w:eastAsia="宋体" w:cs="宋体"/>
                <w:b w:val="0"/>
                <w:bCs/>
                <w:i w:val="0"/>
                <w:iCs w:val="0"/>
                <w:color w:val="000000"/>
                <w:kern w:val="0"/>
                <w:sz w:val="24"/>
                <w:szCs w:val="24"/>
                <w:u w:val="none"/>
                <w:lang w:val="en-US" w:eastAsia="zh-CN" w:bidi="ar"/>
              </w:rPr>
              <w:t>（元）</w:t>
            </w:r>
          </w:p>
        </w:tc>
        <w:tc>
          <w:tcPr>
            <w:tcW w:w="1931" w:type="dxa"/>
            <w:tcBorders>
              <w:top w:val="single" w:color="000000" w:sz="6" w:space="0"/>
              <w:left w:val="single" w:color="000000" w:sz="6" w:space="0"/>
              <w:bottom w:val="single" w:color="auto" w:sz="4" w:space="0"/>
              <w:right w:val="single" w:color="000000" w:sz="6" w:space="0"/>
            </w:tcBorders>
            <w:noWrap w:val="0"/>
            <w:tcMar>
              <w:left w:w="105" w:type="dxa"/>
              <w:right w:w="105" w:type="dxa"/>
            </w:tcMar>
            <w:vAlign w:val="center"/>
          </w:tcPr>
          <w:p w14:paraId="51991788">
            <w:pPr>
              <w:keepNext w:val="0"/>
              <w:keepLines w:val="0"/>
              <w:widowControl/>
              <w:suppressLineNumbers w:val="0"/>
              <w:jc w:val="center"/>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备注</w:t>
            </w:r>
          </w:p>
        </w:tc>
      </w:tr>
      <w:tr w14:paraId="0565F97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96" w:hRule="atLeast"/>
        </w:trPr>
        <w:tc>
          <w:tcPr>
            <w:tcW w:w="499"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2B744C38">
            <w:pPr>
              <w:keepNext w:val="0"/>
              <w:keepLines w:val="0"/>
              <w:widowControl/>
              <w:suppressLineNumbers w:val="0"/>
              <w:jc w:val="center"/>
              <w:textAlignment w:val="center"/>
              <w:rPr>
                <w:rFonts w:hint="eastAsia" w:ascii="宋体" w:hAnsi="宋体" w:eastAsia="宋体" w:cs="宋体"/>
                <w:i w:val="0"/>
                <w:iCs w:val="0"/>
                <w:caps w:val="0"/>
                <w:color w:val="000000"/>
                <w:spacing w:val="0"/>
                <w:kern w:val="0"/>
                <w:sz w:val="24"/>
                <w:szCs w:val="24"/>
                <w:shd w:val="clear" w:color="auto" w:fill="FFFFFF"/>
                <w:lang w:val="en-US" w:eastAsia="zh-CN" w:bidi="ar-SA"/>
              </w:rPr>
            </w:pPr>
            <w:r>
              <w:rPr>
                <w:rFonts w:hint="eastAsia" w:ascii="宋体" w:hAnsi="宋体" w:eastAsia="宋体" w:cs="宋体"/>
                <w:i w:val="0"/>
                <w:iCs w:val="0"/>
                <w:caps w:val="0"/>
                <w:color w:val="000000"/>
                <w:spacing w:val="0"/>
                <w:kern w:val="0"/>
                <w:sz w:val="24"/>
                <w:szCs w:val="24"/>
                <w:shd w:val="clear" w:color="auto" w:fill="FFFFFF"/>
                <w:lang w:val="en-US" w:eastAsia="zh-CN" w:bidi="ar-SA"/>
              </w:rPr>
              <w:t>1</w:t>
            </w:r>
          </w:p>
        </w:tc>
        <w:tc>
          <w:tcPr>
            <w:tcW w:w="1754"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31F49F74">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波形护栏</w:t>
            </w:r>
          </w:p>
        </w:tc>
        <w:tc>
          <w:tcPr>
            <w:tcW w:w="1160"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10E14E3B">
            <w:pPr>
              <w:keepNext w:val="0"/>
              <w:keepLines w:val="0"/>
              <w:widowControl/>
              <w:suppressLineNumbers w:val="0"/>
              <w:jc w:val="center"/>
              <w:textAlignment w:val="center"/>
              <w:rPr>
                <w:rFonts w:hint="eastAsia" w:ascii="宋体" w:hAnsi="宋体" w:eastAsia="宋体" w:cs="宋体"/>
                <w:i w:val="0"/>
                <w:iCs w:val="0"/>
                <w:caps w:val="0"/>
                <w:color w:val="000000"/>
                <w:spacing w:val="0"/>
                <w:kern w:val="0"/>
                <w:sz w:val="24"/>
                <w:szCs w:val="24"/>
                <w:shd w:val="clear" w:color="auto" w:fill="FFFFFF"/>
                <w:lang w:val="en-US" w:eastAsia="zh-CN" w:bidi="ar-SA"/>
              </w:rPr>
            </w:pPr>
            <w:r>
              <w:rPr>
                <w:rFonts w:hint="eastAsia"/>
              </w:rPr>
              <w:t>详图纸要求</w:t>
            </w:r>
          </w:p>
        </w:tc>
        <w:tc>
          <w:tcPr>
            <w:tcW w:w="1279" w:type="dxa"/>
            <w:tcBorders>
              <w:top w:val="nil"/>
              <w:left w:val="single" w:color="000000" w:sz="6" w:space="0"/>
              <w:bottom w:val="single" w:color="000000" w:sz="6" w:space="0"/>
              <w:right w:val="single" w:color="000000" w:sz="6" w:space="0"/>
            </w:tcBorders>
            <w:noWrap w:val="0"/>
            <w:tcMar>
              <w:left w:w="105" w:type="dxa"/>
              <w:right w:w="105" w:type="dxa"/>
            </w:tcMar>
            <w:vAlign w:val="center"/>
          </w:tcPr>
          <w:p w14:paraId="4FBFFCDA">
            <w:pPr>
              <w:keepNext w:val="0"/>
              <w:keepLines w:val="0"/>
              <w:widowControl/>
              <w:suppressLineNumbers w:val="0"/>
              <w:jc w:val="center"/>
              <w:textAlignment w:val="center"/>
              <w:rPr>
                <w:rFonts w:hint="eastAsia" w:ascii="宋体" w:hAnsi="宋体" w:eastAsia="宋体" w:cs="宋体"/>
                <w:i w:val="0"/>
                <w:iCs w:val="0"/>
                <w:caps w:val="0"/>
                <w:color w:val="000000"/>
                <w:spacing w:val="0"/>
                <w:kern w:val="0"/>
                <w:sz w:val="24"/>
                <w:szCs w:val="24"/>
                <w:shd w:val="clear" w:color="auto" w:fill="FFFFFF"/>
                <w:lang w:val="en-US" w:eastAsia="zh-CN" w:bidi="ar-SA"/>
              </w:rPr>
            </w:pPr>
            <w:r>
              <w:rPr>
                <w:rFonts w:hint="eastAsia" w:ascii="宋体" w:hAnsi="宋体" w:eastAsia="宋体" w:cs="宋体"/>
                <w:i w:val="0"/>
                <w:iCs w:val="0"/>
                <w:color w:val="000000"/>
                <w:kern w:val="0"/>
                <w:sz w:val="22"/>
                <w:szCs w:val="22"/>
                <w:u w:val="none"/>
                <w:lang w:val="en-US" w:eastAsia="zh-CN" w:bidi="ar"/>
              </w:rPr>
              <w:t>米</w:t>
            </w:r>
          </w:p>
        </w:tc>
        <w:tc>
          <w:tcPr>
            <w:tcW w:w="696" w:type="dxa"/>
            <w:tcBorders>
              <w:top w:val="nil"/>
              <w:left w:val="single" w:color="000000" w:sz="6" w:space="0"/>
              <w:bottom w:val="single" w:color="auto" w:sz="4" w:space="0"/>
              <w:right w:val="single" w:color="000000" w:sz="6" w:space="0"/>
            </w:tcBorders>
            <w:noWrap w:val="0"/>
            <w:tcMar>
              <w:left w:w="105" w:type="dxa"/>
              <w:right w:w="105" w:type="dxa"/>
            </w:tcMar>
            <w:vAlign w:val="center"/>
          </w:tcPr>
          <w:p w14:paraId="4FE332DF">
            <w:pPr>
              <w:keepNext w:val="0"/>
              <w:keepLines w:val="0"/>
              <w:widowControl/>
              <w:suppressLineNumbers w:val="0"/>
              <w:jc w:val="center"/>
              <w:textAlignment w:val="center"/>
              <w:rPr>
                <w:rFonts w:hint="default" w:ascii="宋体" w:hAnsi="宋体" w:eastAsia="宋体" w:cs="宋体"/>
                <w:i w:val="0"/>
                <w:iCs w:val="0"/>
                <w:caps w:val="0"/>
                <w:color w:val="000000"/>
                <w:spacing w:val="0"/>
                <w:kern w:val="0"/>
                <w:sz w:val="24"/>
                <w:szCs w:val="24"/>
                <w:shd w:val="clear" w:color="auto" w:fill="FFFFFF"/>
                <w:lang w:val="en-US" w:eastAsia="zh-CN" w:bidi="ar-SA"/>
              </w:rPr>
            </w:pPr>
            <w:r>
              <w:rPr>
                <w:rFonts w:hint="eastAsia" w:ascii="宋体" w:hAnsi="宋体" w:eastAsia="宋体" w:cs="宋体"/>
                <w:i w:val="0"/>
                <w:iCs w:val="0"/>
                <w:color w:val="000000"/>
                <w:kern w:val="0"/>
                <w:sz w:val="22"/>
                <w:szCs w:val="22"/>
                <w:u w:val="none"/>
                <w:lang w:val="en-US" w:eastAsia="zh-CN" w:bidi="ar"/>
              </w:rPr>
              <w:t>552</w:t>
            </w:r>
          </w:p>
        </w:tc>
        <w:tc>
          <w:tcPr>
            <w:tcW w:w="848" w:type="dxa"/>
            <w:tcBorders>
              <w:top w:val="nil"/>
              <w:left w:val="single" w:color="000000" w:sz="6" w:space="0"/>
              <w:bottom w:val="single" w:color="auto" w:sz="4" w:space="0"/>
              <w:right w:val="single" w:color="auto" w:sz="4" w:space="0"/>
            </w:tcBorders>
            <w:noWrap w:val="0"/>
            <w:tcMar>
              <w:left w:w="105" w:type="dxa"/>
              <w:right w:w="105" w:type="dxa"/>
            </w:tcMar>
            <w:vAlign w:val="center"/>
          </w:tcPr>
          <w:p w14:paraId="0BA60585">
            <w:pPr>
              <w:keepNext w:val="0"/>
              <w:keepLines w:val="0"/>
              <w:widowControl/>
              <w:suppressLineNumbers w:val="0"/>
              <w:jc w:val="center"/>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 xml:space="preserve">415 </w:t>
            </w:r>
          </w:p>
        </w:tc>
        <w:tc>
          <w:tcPr>
            <w:tcW w:w="1350" w:type="dxa"/>
            <w:gridSpan w:val="2"/>
            <w:tcBorders>
              <w:top w:val="nil"/>
              <w:left w:val="single" w:color="auto" w:sz="4" w:space="0"/>
              <w:bottom w:val="single" w:color="auto" w:sz="4" w:space="0"/>
              <w:right w:val="single" w:color="auto" w:sz="4" w:space="0"/>
            </w:tcBorders>
            <w:noWrap w:val="0"/>
            <w:tcMar>
              <w:left w:w="105" w:type="dxa"/>
              <w:right w:w="105" w:type="dxa"/>
            </w:tcMar>
            <w:vAlign w:val="center"/>
          </w:tcPr>
          <w:p w14:paraId="6BACEDBF">
            <w:pPr>
              <w:keepNext w:val="0"/>
              <w:keepLines w:val="0"/>
              <w:widowControl/>
              <w:suppressLineNumbers w:val="0"/>
              <w:jc w:val="center"/>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 xml:space="preserve">229080.00 </w:t>
            </w:r>
          </w:p>
        </w:tc>
        <w:tc>
          <w:tcPr>
            <w:tcW w:w="1931" w:type="dxa"/>
            <w:tcBorders>
              <w:top w:val="single" w:color="auto" w:sz="4" w:space="0"/>
              <w:left w:val="single" w:color="auto" w:sz="4" w:space="0"/>
              <w:bottom w:val="single" w:color="auto" w:sz="4" w:space="0"/>
              <w:right w:val="single" w:color="auto" w:sz="4" w:space="0"/>
            </w:tcBorders>
            <w:noWrap w:val="0"/>
            <w:tcMar>
              <w:left w:w="105" w:type="dxa"/>
              <w:right w:w="105" w:type="dxa"/>
            </w:tcMar>
            <w:vAlign w:val="center"/>
          </w:tcPr>
          <w:p w14:paraId="35C930A4">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p>
        </w:tc>
      </w:tr>
      <w:tr w14:paraId="35C4C27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63" w:hRule="atLeast"/>
        </w:trPr>
        <w:tc>
          <w:tcPr>
            <w:tcW w:w="9517" w:type="dxa"/>
            <w:gridSpan w:val="9"/>
            <w:tcBorders>
              <w:top w:val="nil"/>
              <w:left w:val="single" w:color="000000" w:sz="6" w:space="0"/>
              <w:bottom w:val="single" w:color="000000" w:sz="6" w:space="0"/>
              <w:right w:val="single" w:color="000000" w:sz="6" w:space="0"/>
            </w:tcBorders>
            <w:noWrap w:val="0"/>
            <w:tcMar>
              <w:left w:w="105" w:type="dxa"/>
              <w:right w:w="105" w:type="dxa"/>
            </w:tcMar>
            <w:vAlign w:val="center"/>
          </w:tcPr>
          <w:p w14:paraId="138053F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注：1、表中所列数量为暂定量，仅供参考，不作为合同履行的依据，实际结算数量以采购人收获确认的入库单确认的实际供货数量为准，中标人不得以实际供货数量发生变化而提出调整合同核心条款的主张。单价含运输费、运输损耗、装卸货费、安装费、含9%增值税发票等一切附带费用。中标人严格按照图纸及规范施工，施工过程中经检测发现有质量、技术等不符合规范、图纸及招标文件要求的情况，供应商应负责按照招标人的要求采取返工重做、更换不合格货物或退货等措施妥善处理，并承担由此发生的一切费用和损失。</w:t>
            </w:r>
          </w:p>
          <w:p w14:paraId="56356CB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480" w:lineRule="atLeast"/>
              <w:ind w:left="0" w:right="0"/>
              <w:jc w:val="both"/>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2、技术要求：波形护栏型号为Gr-SB-2E，立柱采用Q235材料，尺寸为130*130*6，高度按图纸设计确定；波形梁板尺寸为4320*506*85*4；防阻块为BF1型；圆形端头为DR1-4型，连接螺栓及配套连接副,均需进行热浸镀锌防锈处理,其镀锌量为350g/㎡。材料进场时应附带产品质量证明文件，对波形梁、立柱、防阻块等部位外观、尺寸进行抽检。立柱安装时倾斜度不得大于1.5%，且立柱顶部高度应符合设计要求，误差控制在20mm以内；钻孔深度应比立柱埋入深度深50-100mm，以保证安装牢固。波形梁通过拼接螺栓拼接，并由防阻块固定在立柱上，拼接螺栓采用高强度螺栓，其抗拉强度不小于1040MPa，拧紧扭矩应符合设计要求，一般为300-500N.m；安装时波形梁的搭接方向应与行车方向一致，搭接应为上片压下片；波形梁顶面应与道路竖曲线相协调，高度误差不超过10mm。施工完成后进行外观检查，构件表面应无明显划伤、凹痕，防腐层应完整、无剥落现象。对安装的立柱间距、垂直度、波形梁高度等进行检测。其余未注明事项详图纸。</w:t>
            </w:r>
          </w:p>
        </w:tc>
      </w:tr>
    </w:tbl>
    <w:p w14:paraId="676ADEE6">
      <w:pPr>
        <w:spacing w:line="480" w:lineRule="exact"/>
        <w:rPr>
          <w:rFonts w:hint="eastAsia" w:ascii="宋体" w:hAnsi="宋体" w:cs="宋体"/>
          <w:b/>
          <w:color w:val="auto"/>
          <w:sz w:val="24"/>
        </w:rPr>
      </w:pPr>
      <w:r>
        <w:rPr>
          <w:rFonts w:hint="eastAsia" w:ascii="宋体" w:hAnsi="宋体" w:cs="宋体"/>
          <w:b/>
          <w:color w:val="auto"/>
          <w:sz w:val="24"/>
        </w:rPr>
        <w:t>二、</w:t>
      </w:r>
      <w:r>
        <w:rPr>
          <w:rFonts w:hint="eastAsia" w:ascii="宋体" w:hAnsi="宋体" w:cs="宋体"/>
          <w:b/>
          <w:color w:val="auto"/>
          <w:sz w:val="24"/>
          <w:lang w:eastAsia="zh-CN"/>
        </w:rPr>
        <w:t>投标人</w:t>
      </w:r>
      <w:r>
        <w:rPr>
          <w:rFonts w:hint="eastAsia" w:ascii="宋体" w:hAnsi="宋体" w:cs="宋体"/>
          <w:b/>
          <w:color w:val="auto"/>
          <w:sz w:val="24"/>
        </w:rPr>
        <w:t>资格条件：</w:t>
      </w:r>
    </w:p>
    <w:p w14:paraId="338A31A1">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1、有效的三证合一营业执照副本（复印件加盖公章）；</w:t>
      </w:r>
    </w:p>
    <w:p w14:paraId="0F7D5ECD">
      <w:pPr>
        <w:spacing w:after="60" w:line="380" w:lineRule="exact"/>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2、资质证书：</w:t>
      </w:r>
      <w:r>
        <w:rPr>
          <w:rFonts w:hint="eastAsia" w:ascii="宋体" w:hAnsi="宋体" w:cs="宋体"/>
          <w:color w:val="auto"/>
          <w:spacing w:val="6"/>
          <w:kern w:val="20"/>
          <w:sz w:val="24"/>
          <w:szCs w:val="24"/>
          <w:lang w:val="en-US" w:eastAsia="zh-CN"/>
        </w:rPr>
        <w:t>市政</w:t>
      </w:r>
      <w:r>
        <w:rPr>
          <w:rFonts w:hint="eastAsia" w:ascii="宋体" w:hAnsi="宋体" w:eastAsia="宋体" w:cs="宋体"/>
          <w:color w:val="auto"/>
          <w:spacing w:val="6"/>
          <w:kern w:val="20"/>
          <w:sz w:val="24"/>
          <w:szCs w:val="24"/>
          <w:lang w:val="en-US" w:eastAsia="zh-CN"/>
        </w:rPr>
        <w:t>贰级（含）以上资质及安全生产许可证（复印件加盖公章）；</w:t>
      </w:r>
    </w:p>
    <w:p w14:paraId="39E802BF">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3、法定代表人身份证或法人授权委托书（格式见附件）及被授权人身份证（原件）；</w:t>
      </w:r>
    </w:p>
    <w:p w14:paraId="72A399A0">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4、无违法记录声明函（原件，格式见附件）；</w:t>
      </w:r>
    </w:p>
    <w:p w14:paraId="3BBC1767">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5、投标人的资格声明（原件，格式见附件）；</w:t>
      </w:r>
    </w:p>
    <w:p w14:paraId="652023E9">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bidi="ar-SA"/>
        </w:rPr>
        <w:t>6、有依法缴纳税收；（需提供2025年开标前六个月内任意一个月的依法缴纳税收证明或税收</w:t>
      </w:r>
      <w:r>
        <w:rPr>
          <w:rFonts w:hint="eastAsia" w:ascii="宋体" w:hAnsi="宋体" w:eastAsia="宋体" w:cs="宋体"/>
          <w:color w:val="auto"/>
          <w:spacing w:val="6"/>
          <w:kern w:val="20"/>
          <w:sz w:val="24"/>
          <w:szCs w:val="24"/>
          <w:lang w:val="en-US" w:eastAsia="zh-CN"/>
        </w:rPr>
        <w:t>完税证明或免税证明相关材料复印件加盖供应商公章）；</w:t>
      </w:r>
    </w:p>
    <w:p w14:paraId="62384C2C">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 xml:space="preserve">7、具有履行合同所必需的设备和专业技术能力的承诺函； </w:t>
      </w:r>
    </w:p>
    <w:p w14:paraId="2321FB3F">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8、提供本公司信用证明截图（原件，截图页面见附件格式）；</w:t>
      </w:r>
    </w:p>
    <w:p w14:paraId="06F9F3C8">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9、投标保证金凭证（复印件加盖公章）；</w:t>
      </w:r>
    </w:p>
    <w:p w14:paraId="72D77B0A">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10、法律、行政法规规定的其他条件及项目特殊要求：</w:t>
      </w:r>
    </w:p>
    <w:p w14:paraId="6F4EF417">
      <w:pPr>
        <w:jc w:val="both"/>
        <w:rPr>
          <w:rFonts w:hint="eastAsia" w:ascii="宋体" w:hAnsi="宋体" w:eastAsia="宋体" w:cs="宋体"/>
          <w:color w:val="auto"/>
          <w:spacing w:val="6"/>
          <w:kern w:val="20"/>
          <w:sz w:val="24"/>
          <w:szCs w:val="24"/>
        </w:rPr>
      </w:pPr>
      <w:r>
        <w:rPr>
          <w:rFonts w:hint="eastAsia" w:ascii="宋体" w:hAnsi="宋体" w:eastAsia="宋体" w:cs="宋体"/>
          <w:color w:val="auto"/>
          <w:spacing w:val="6"/>
          <w:kern w:val="20"/>
          <w:sz w:val="24"/>
          <w:szCs w:val="24"/>
          <w:lang w:val="en-US" w:eastAsia="zh-CN"/>
        </w:rPr>
        <w:t>a)单位负责人为同一人或者存在直接控股、管理关系的</w:t>
      </w:r>
      <w:r>
        <w:rPr>
          <w:rFonts w:hint="eastAsia" w:ascii="宋体" w:hAnsi="宋体" w:eastAsia="宋体" w:cs="宋体"/>
          <w:color w:val="auto"/>
          <w:spacing w:val="6"/>
          <w:kern w:val="20"/>
          <w:sz w:val="24"/>
          <w:szCs w:val="24"/>
        </w:rPr>
        <w:t>不同</w:t>
      </w:r>
      <w:r>
        <w:rPr>
          <w:rFonts w:hint="eastAsia" w:ascii="宋体" w:hAnsi="宋体" w:eastAsia="宋体" w:cs="宋体"/>
          <w:color w:val="auto"/>
          <w:spacing w:val="6"/>
          <w:kern w:val="20"/>
          <w:sz w:val="24"/>
          <w:szCs w:val="24"/>
          <w:lang w:eastAsia="zh-CN"/>
        </w:rPr>
        <w:t>投标人</w:t>
      </w:r>
      <w:r>
        <w:rPr>
          <w:rFonts w:hint="eastAsia" w:ascii="宋体" w:hAnsi="宋体" w:eastAsia="宋体" w:cs="宋体"/>
          <w:color w:val="auto"/>
          <w:spacing w:val="6"/>
          <w:kern w:val="20"/>
          <w:sz w:val="24"/>
          <w:szCs w:val="24"/>
        </w:rPr>
        <w:t>，不得参加同一合同项下的</w:t>
      </w:r>
      <w:r>
        <w:rPr>
          <w:rFonts w:hint="eastAsia" w:ascii="宋体" w:hAnsi="宋体" w:eastAsia="宋体" w:cs="宋体"/>
          <w:color w:val="auto"/>
          <w:spacing w:val="6"/>
          <w:kern w:val="20"/>
          <w:sz w:val="24"/>
          <w:szCs w:val="24"/>
          <w:lang w:eastAsia="zh-CN"/>
        </w:rPr>
        <w:t>招标</w:t>
      </w:r>
      <w:r>
        <w:rPr>
          <w:rFonts w:hint="eastAsia" w:ascii="宋体" w:hAnsi="宋体" w:eastAsia="宋体" w:cs="宋体"/>
          <w:color w:val="auto"/>
          <w:spacing w:val="6"/>
          <w:kern w:val="20"/>
          <w:sz w:val="24"/>
          <w:szCs w:val="24"/>
        </w:rPr>
        <w:t>活动。</w:t>
      </w:r>
    </w:p>
    <w:p w14:paraId="60DD41AF">
      <w:pPr>
        <w:jc w:val="both"/>
        <w:rPr>
          <w:rFonts w:hint="eastAsia" w:ascii="宋体" w:hAnsi="宋体" w:eastAsia="宋体" w:cs="宋体"/>
          <w:bCs/>
          <w:color w:val="auto"/>
          <w:sz w:val="24"/>
          <w:szCs w:val="24"/>
        </w:rPr>
      </w:pPr>
      <w:r>
        <w:rPr>
          <w:rFonts w:hint="eastAsia" w:ascii="宋体" w:hAnsi="宋体" w:eastAsia="宋体" w:cs="宋体"/>
          <w:color w:val="auto"/>
          <w:spacing w:val="6"/>
          <w:kern w:val="20"/>
          <w:sz w:val="24"/>
          <w:szCs w:val="24"/>
        </w:rPr>
        <w:t>b)为</w:t>
      </w:r>
      <w:r>
        <w:rPr>
          <w:rFonts w:hint="eastAsia" w:ascii="宋体" w:hAnsi="宋体" w:eastAsia="宋体" w:cs="宋体"/>
          <w:color w:val="auto"/>
          <w:spacing w:val="6"/>
          <w:kern w:val="20"/>
          <w:sz w:val="24"/>
          <w:szCs w:val="24"/>
          <w:lang w:eastAsia="zh-CN"/>
        </w:rPr>
        <w:t>招标</w:t>
      </w:r>
      <w:r>
        <w:rPr>
          <w:rFonts w:hint="eastAsia" w:ascii="宋体" w:hAnsi="宋体" w:eastAsia="宋体" w:cs="宋体"/>
          <w:color w:val="auto"/>
          <w:spacing w:val="6"/>
          <w:kern w:val="20"/>
          <w:sz w:val="24"/>
          <w:szCs w:val="24"/>
        </w:rPr>
        <w:t>项目提供整体设计、规范编制或者项目管理、监理、检测等</w:t>
      </w:r>
      <w:r>
        <w:rPr>
          <w:rFonts w:hint="eastAsia" w:ascii="宋体" w:hAnsi="宋体" w:eastAsia="宋体" w:cs="宋体"/>
          <w:bCs/>
          <w:color w:val="auto"/>
          <w:sz w:val="24"/>
          <w:szCs w:val="24"/>
        </w:rPr>
        <w:t>服务的</w:t>
      </w:r>
      <w:r>
        <w:rPr>
          <w:rFonts w:hint="eastAsia" w:ascii="宋体" w:hAnsi="宋体" w:eastAsia="宋体" w:cs="宋体"/>
          <w:bCs/>
          <w:color w:val="auto"/>
          <w:sz w:val="24"/>
          <w:szCs w:val="24"/>
          <w:lang w:eastAsia="zh-CN"/>
        </w:rPr>
        <w:t>投标人</w:t>
      </w:r>
      <w:r>
        <w:rPr>
          <w:rFonts w:hint="eastAsia" w:ascii="宋体" w:hAnsi="宋体" w:eastAsia="宋体" w:cs="宋体"/>
          <w:bCs/>
          <w:color w:val="auto"/>
          <w:sz w:val="24"/>
          <w:szCs w:val="24"/>
        </w:rPr>
        <w:t>不得参加该</w:t>
      </w:r>
      <w:r>
        <w:rPr>
          <w:rFonts w:hint="eastAsia" w:ascii="宋体" w:hAnsi="宋体" w:eastAsia="宋体" w:cs="宋体"/>
          <w:bCs/>
          <w:color w:val="auto"/>
          <w:sz w:val="24"/>
          <w:szCs w:val="24"/>
          <w:lang w:eastAsia="zh-CN"/>
        </w:rPr>
        <w:t>招标</w:t>
      </w:r>
      <w:r>
        <w:rPr>
          <w:rFonts w:hint="eastAsia" w:ascii="宋体" w:hAnsi="宋体" w:eastAsia="宋体" w:cs="宋体"/>
          <w:bCs/>
          <w:color w:val="auto"/>
          <w:sz w:val="24"/>
          <w:szCs w:val="24"/>
        </w:rPr>
        <w:t>项目的</w:t>
      </w:r>
      <w:r>
        <w:rPr>
          <w:rFonts w:hint="eastAsia" w:ascii="宋体" w:hAnsi="宋体" w:eastAsia="宋体" w:cs="宋体"/>
          <w:bCs/>
          <w:color w:val="auto"/>
          <w:sz w:val="24"/>
          <w:szCs w:val="24"/>
          <w:lang w:eastAsia="zh-CN"/>
        </w:rPr>
        <w:t>招标</w:t>
      </w:r>
      <w:r>
        <w:rPr>
          <w:rFonts w:hint="eastAsia" w:ascii="宋体" w:hAnsi="宋体" w:eastAsia="宋体" w:cs="宋体"/>
          <w:bCs/>
          <w:color w:val="auto"/>
          <w:sz w:val="24"/>
          <w:szCs w:val="24"/>
        </w:rPr>
        <w:t>活动。</w:t>
      </w:r>
    </w:p>
    <w:p w14:paraId="13F608BB">
      <w:pPr>
        <w:keepNext w:val="0"/>
        <w:keepLines w:val="0"/>
        <w:pageBreakBefore w:val="0"/>
        <w:kinsoku/>
        <w:wordWrap/>
        <w:overflowPunct/>
        <w:bidi w:val="0"/>
        <w:snapToGrid/>
        <w:spacing w:line="320" w:lineRule="exact"/>
        <w:jc w:val="left"/>
        <w:textAlignment w:val="auto"/>
        <w:rPr>
          <w:rFonts w:hint="eastAsia" w:ascii="宋体" w:hAnsi="宋体" w:eastAsia="宋体" w:cs="宋体"/>
          <w:b/>
          <w:color w:val="auto"/>
          <w:sz w:val="24"/>
          <w:szCs w:val="24"/>
        </w:rPr>
      </w:pPr>
      <w:r>
        <w:rPr>
          <w:rFonts w:hint="eastAsia" w:ascii="宋体" w:hAnsi="宋体" w:eastAsia="宋体" w:cs="宋体"/>
          <w:bCs/>
          <w:color w:val="auto"/>
          <w:sz w:val="24"/>
          <w:szCs w:val="24"/>
        </w:rPr>
        <w:t>c)</w:t>
      </w:r>
      <w:r>
        <w:rPr>
          <w:rFonts w:hint="eastAsia" w:ascii="宋体" w:hAnsi="宋体" w:eastAsia="宋体" w:cs="宋体"/>
          <w:bCs/>
          <w:color w:val="auto"/>
          <w:sz w:val="24"/>
          <w:szCs w:val="24"/>
          <w:lang w:eastAsia="zh-CN"/>
        </w:rPr>
        <w:t>投标人</w:t>
      </w:r>
      <w:r>
        <w:rPr>
          <w:rFonts w:hint="eastAsia" w:ascii="宋体" w:hAnsi="宋体" w:eastAsia="宋体" w:cs="宋体"/>
          <w:bCs/>
          <w:color w:val="auto"/>
          <w:sz w:val="24"/>
          <w:szCs w:val="24"/>
        </w:rPr>
        <w:t>被“信用中国”网站列入失信被执行人和重大税收违法案件当事人名单的、被“中国政府采购网”网站列入政府采购严重违法失信行为记录名单（处罚期限尚未届满的），不得参与本项目的政府采购活动。</w:t>
      </w:r>
    </w:p>
    <w:p w14:paraId="71EC2283">
      <w:pPr>
        <w:spacing w:line="480" w:lineRule="exact"/>
        <w:textAlignment w:val="baseline"/>
        <w:rPr>
          <w:rFonts w:hint="eastAsia" w:ascii="宋体" w:hAnsi="宋体" w:cs="宋体"/>
          <w:color w:val="auto"/>
          <w:sz w:val="24"/>
        </w:rPr>
      </w:pPr>
      <w:r>
        <w:rPr>
          <w:rFonts w:hint="eastAsia" w:ascii="宋体" w:hAnsi="宋体" w:cs="宋体"/>
          <w:b/>
          <w:color w:val="auto"/>
          <w:kern w:val="0"/>
          <w:sz w:val="24"/>
        </w:rPr>
        <w:t>特别提醒:</w:t>
      </w:r>
      <w:r>
        <w:rPr>
          <w:rFonts w:hint="eastAsia" w:ascii="宋体" w:hAnsi="宋体" w:cs="宋体"/>
          <w:b/>
          <w:color w:val="auto"/>
          <w:kern w:val="0"/>
          <w:sz w:val="24"/>
          <w:lang w:eastAsia="zh-CN"/>
        </w:rPr>
        <w:t>招标</w:t>
      </w:r>
      <w:r>
        <w:rPr>
          <w:rFonts w:hint="eastAsia" w:ascii="宋体" w:hAnsi="宋体" w:cs="宋体"/>
          <w:b/>
          <w:color w:val="auto"/>
          <w:kern w:val="0"/>
          <w:sz w:val="24"/>
        </w:rPr>
        <w:t>截止时间前必须提供以上资料（如未提供视为无效响应）</w:t>
      </w:r>
      <w:r>
        <w:rPr>
          <w:rFonts w:hint="eastAsia" w:ascii="宋体" w:hAnsi="宋体" w:cs="宋体"/>
          <w:b/>
          <w:bCs/>
          <w:color w:val="auto"/>
          <w:kern w:val="0"/>
          <w:sz w:val="24"/>
        </w:rPr>
        <w:t>。</w:t>
      </w:r>
    </w:p>
    <w:p w14:paraId="6FB27903">
      <w:pPr>
        <w:spacing w:line="480" w:lineRule="exact"/>
        <w:textAlignment w:val="baseline"/>
        <w:rPr>
          <w:rFonts w:hint="eastAsia" w:ascii="宋体" w:hAnsi="宋体" w:cs="宋体"/>
          <w:b/>
          <w:bCs/>
          <w:color w:val="auto"/>
          <w:kern w:val="0"/>
          <w:sz w:val="24"/>
        </w:rPr>
      </w:pPr>
      <w:r>
        <w:rPr>
          <w:rFonts w:hint="eastAsia" w:ascii="宋体" w:hAnsi="宋体" w:cs="宋体"/>
          <w:b w:val="0"/>
          <w:bCs w:val="0"/>
          <w:color w:val="auto"/>
          <w:kern w:val="0"/>
          <w:sz w:val="24"/>
          <w:lang w:val="en-US" w:eastAsia="zh-CN"/>
        </w:rPr>
        <w:t>11</w:t>
      </w:r>
      <w:r>
        <w:rPr>
          <w:rFonts w:hint="eastAsia" w:ascii="宋体" w:hAnsi="宋体" w:cs="宋体"/>
          <w:b w:val="0"/>
          <w:bCs w:val="0"/>
          <w:color w:val="auto"/>
          <w:kern w:val="0"/>
          <w:sz w:val="24"/>
        </w:rPr>
        <w:t>、</w:t>
      </w:r>
      <w:r>
        <w:rPr>
          <w:rFonts w:hint="eastAsia" w:ascii="宋体" w:hAnsi="宋体" w:cs="宋体"/>
          <w:color w:val="auto"/>
          <w:sz w:val="24"/>
        </w:rPr>
        <w:t>本项目不接受联合体投标，不允许转包分包。</w:t>
      </w:r>
    </w:p>
    <w:p w14:paraId="7BB2911A">
      <w:pPr>
        <w:spacing w:line="440" w:lineRule="exact"/>
        <w:rPr>
          <w:rFonts w:hint="eastAsia" w:ascii="宋体" w:hAnsi="宋体" w:cs="宋体"/>
          <w:color w:val="auto"/>
          <w:sz w:val="24"/>
        </w:rPr>
      </w:pPr>
      <w:r>
        <w:rPr>
          <w:rFonts w:hint="eastAsia" w:ascii="宋体" w:hAnsi="宋体" w:cs="宋体"/>
          <w:b/>
          <w:bCs/>
          <w:color w:val="auto"/>
          <w:sz w:val="24"/>
        </w:rPr>
        <w:t>三、获取</w:t>
      </w:r>
      <w:r>
        <w:rPr>
          <w:rFonts w:hint="eastAsia" w:ascii="宋体" w:hAnsi="宋体" w:cs="宋体"/>
          <w:b/>
          <w:bCs/>
          <w:color w:val="auto"/>
          <w:sz w:val="24"/>
          <w:lang w:eastAsia="zh-CN"/>
        </w:rPr>
        <w:t>招标</w:t>
      </w:r>
      <w:r>
        <w:rPr>
          <w:rFonts w:hint="eastAsia" w:ascii="宋体" w:hAnsi="宋体" w:cs="宋体"/>
          <w:b/>
          <w:bCs/>
          <w:color w:val="auto"/>
          <w:sz w:val="24"/>
        </w:rPr>
        <w:t>通知书时间和地点：</w:t>
      </w:r>
      <w:r>
        <w:rPr>
          <w:rFonts w:hint="eastAsia" w:ascii="宋体" w:hAnsi="宋体" w:eastAsia="宋体" w:cs="宋体"/>
          <w:i w:val="0"/>
          <w:iCs w:val="0"/>
          <w:caps w:val="0"/>
          <w:color w:val="auto"/>
          <w:spacing w:val="0"/>
          <w:sz w:val="24"/>
          <w:szCs w:val="24"/>
          <w:lang w:eastAsia="zh-CN"/>
        </w:rPr>
        <w:t>202</w:t>
      </w:r>
      <w:r>
        <w:rPr>
          <w:rFonts w:hint="eastAsia" w:ascii="宋体" w:hAnsi="宋体" w:eastAsia="宋体" w:cs="宋体"/>
          <w:i w:val="0"/>
          <w:iCs w:val="0"/>
          <w:caps w:val="0"/>
          <w:color w:val="auto"/>
          <w:spacing w:val="0"/>
          <w:sz w:val="24"/>
          <w:szCs w:val="24"/>
          <w:lang w:val="en-US" w:eastAsia="zh-CN"/>
        </w:rPr>
        <w:t>5</w:t>
      </w:r>
      <w:r>
        <w:rPr>
          <w:rFonts w:hint="eastAsia" w:ascii="宋体" w:hAnsi="宋体" w:eastAsia="宋体" w:cs="宋体"/>
          <w:i w:val="0"/>
          <w:iCs w:val="0"/>
          <w:caps w:val="0"/>
          <w:color w:val="auto"/>
          <w:spacing w:val="0"/>
          <w:sz w:val="24"/>
          <w:szCs w:val="24"/>
          <w:lang w:eastAsia="zh-CN"/>
        </w:rPr>
        <w:t>年</w:t>
      </w:r>
      <w:r>
        <w:rPr>
          <w:rFonts w:hint="eastAsia" w:ascii="宋体" w:hAnsi="宋体" w:cs="宋体"/>
          <w:i w:val="0"/>
          <w:iCs w:val="0"/>
          <w:caps w:val="0"/>
          <w:color w:val="auto"/>
          <w:spacing w:val="0"/>
          <w:sz w:val="24"/>
          <w:szCs w:val="24"/>
          <w:lang w:val="en-US" w:eastAsia="zh-CN"/>
        </w:rPr>
        <w:t>7</w:t>
      </w:r>
      <w:r>
        <w:rPr>
          <w:rFonts w:hint="eastAsia" w:ascii="宋体" w:hAnsi="宋体" w:eastAsia="宋体" w:cs="宋体"/>
          <w:i w:val="0"/>
          <w:iCs w:val="0"/>
          <w:caps w:val="0"/>
          <w:color w:val="auto"/>
          <w:spacing w:val="0"/>
          <w:sz w:val="24"/>
          <w:szCs w:val="24"/>
          <w:lang w:eastAsia="zh-CN"/>
        </w:rPr>
        <w:t>月</w:t>
      </w:r>
      <w:r>
        <w:rPr>
          <w:rFonts w:hint="eastAsia" w:ascii="宋体" w:hAnsi="宋体" w:cs="宋体"/>
          <w:i w:val="0"/>
          <w:iCs w:val="0"/>
          <w:caps w:val="0"/>
          <w:color w:val="auto"/>
          <w:spacing w:val="0"/>
          <w:sz w:val="24"/>
          <w:szCs w:val="24"/>
          <w:lang w:val="en-US" w:eastAsia="zh-CN"/>
        </w:rPr>
        <w:t>14</w:t>
      </w:r>
      <w:r>
        <w:rPr>
          <w:rFonts w:hint="eastAsia" w:ascii="宋体" w:hAnsi="宋体" w:eastAsia="宋体" w:cs="宋体"/>
          <w:i w:val="0"/>
          <w:iCs w:val="0"/>
          <w:caps w:val="0"/>
          <w:color w:val="auto"/>
          <w:spacing w:val="0"/>
          <w:sz w:val="24"/>
          <w:szCs w:val="24"/>
        </w:rPr>
        <w:t>日至202</w:t>
      </w:r>
      <w:r>
        <w:rPr>
          <w:rFonts w:hint="eastAsia" w:ascii="宋体" w:hAnsi="宋体" w:eastAsia="宋体" w:cs="宋体"/>
          <w:i w:val="0"/>
          <w:iCs w:val="0"/>
          <w:caps w:val="0"/>
          <w:color w:val="auto"/>
          <w:spacing w:val="0"/>
          <w:sz w:val="24"/>
          <w:szCs w:val="24"/>
          <w:lang w:val="en-US" w:eastAsia="zh-CN"/>
        </w:rPr>
        <w:t>5</w:t>
      </w:r>
      <w:r>
        <w:rPr>
          <w:rFonts w:hint="eastAsia" w:ascii="宋体" w:hAnsi="宋体" w:eastAsia="宋体" w:cs="宋体"/>
          <w:i w:val="0"/>
          <w:iCs w:val="0"/>
          <w:caps w:val="0"/>
          <w:color w:val="auto"/>
          <w:spacing w:val="0"/>
          <w:sz w:val="24"/>
          <w:szCs w:val="24"/>
        </w:rPr>
        <w:t>年</w:t>
      </w:r>
      <w:r>
        <w:rPr>
          <w:rFonts w:hint="eastAsia" w:ascii="宋体" w:hAnsi="宋体" w:cs="宋体"/>
          <w:i w:val="0"/>
          <w:iCs w:val="0"/>
          <w:caps w:val="0"/>
          <w:color w:val="auto"/>
          <w:spacing w:val="0"/>
          <w:sz w:val="24"/>
          <w:szCs w:val="24"/>
          <w:lang w:val="en-US" w:eastAsia="zh-CN"/>
        </w:rPr>
        <w:t>7</w:t>
      </w:r>
      <w:r>
        <w:rPr>
          <w:rFonts w:hint="eastAsia" w:ascii="宋体" w:hAnsi="宋体" w:eastAsia="宋体" w:cs="宋体"/>
          <w:i w:val="0"/>
          <w:iCs w:val="0"/>
          <w:caps w:val="0"/>
          <w:color w:val="auto"/>
          <w:spacing w:val="0"/>
          <w:sz w:val="24"/>
          <w:szCs w:val="24"/>
        </w:rPr>
        <w:t>月</w:t>
      </w:r>
      <w:r>
        <w:rPr>
          <w:rFonts w:hint="eastAsia" w:ascii="宋体" w:hAnsi="宋体" w:eastAsia="宋体" w:cs="宋体"/>
          <w:i w:val="0"/>
          <w:iCs w:val="0"/>
          <w:caps w:val="0"/>
          <w:color w:val="auto"/>
          <w:spacing w:val="0"/>
          <w:sz w:val="24"/>
          <w:szCs w:val="24"/>
          <w:lang w:val="en-US" w:eastAsia="zh-CN"/>
        </w:rPr>
        <w:t>1</w:t>
      </w:r>
      <w:r>
        <w:rPr>
          <w:rFonts w:hint="eastAsia" w:ascii="宋体" w:hAnsi="宋体" w:cs="宋体"/>
          <w:i w:val="0"/>
          <w:iCs w:val="0"/>
          <w:caps w:val="0"/>
          <w:color w:val="auto"/>
          <w:spacing w:val="0"/>
          <w:sz w:val="24"/>
          <w:szCs w:val="24"/>
          <w:lang w:val="en-US" w:eastAsia="zh-CN"/>
        </w:rPr>
        <w:t>6</w:t>
      </w:r>
      <w:r>
        <w:rPr>
          <w:rFonts w:hint="eastAsia" w:ascii="宋体" w:hAnsi="宋体" w:eastAsia="宋体" w:cs="宋体"/>
          <w:i w:val="0"/>
          <w:iCs w:val="0"/>
          <w:caps w:val="0"/>
          <w:color w:val="auto"/>
          <w:spacing w:val="0"/>
          <w:sz w:val="24"/>
          <w:szCs w:val="24"/>
        </w:rPr>
        <w:t>日</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color w:val="auto"/>
          <w:kern w:val="21"/>
          <w:sz w:val="24"/>
          <w:szCs w:val="24"/>
        </w:rPr>
        <w:t>在</w:t>
      </w:r>
      <w:r>
        <w:rPr>
          <w:rFonts w:hint="eastAsia" w:ascii="宋体" w:hAnsi="宋体" w:eastAsia="宋体" w:cs="宋体"/>
          <w:color w:val="auto"/>
          <w:sz w:val="24"/>
          <w:szCs w:val="24"/>
          <w:lang w:val="en-US" w:eastAsia="zh-CN"/>
        </w:rPr>
        <w:t>赣抚东（江西）建设集团有限公司</w:t>
      </w:r>
      <w:r>
        <w:rPr>
          <w:rFonts w:hint="eastAsia" w:ascii="宋体" w:hAnsi="宋体" w:eastAsia="宋体" w:cs="宋体"/>
          <w:color w:val="auto"/>
          <w:sz w:val="24"/>
          <w:szCs w:val="24"/>
        </w:rPr>
        <w:t>官方网站</w:t>
      </w:r>
      <w:r>
        <w:rPr>
          <w:rFonts w:hint="eastAsia" w:ascii="宋体" w:hAnsi="宋体" w:cs="宋体"/>
          <w:color w:val="auto"/>
          <w:sz w:val="24"/>
        </w:rPr>
        <w:t>（</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"http://www.fzdxctjt.cn" </w:instrText>
      </w:r>
      <w:r>
        <w:rPr>
          <w:rFonts w:hint="eastAsia" w:ascii="宋体" w:hAnsi="宋体" w:eastAsia="宋体" w:cs="宋体"/>
          <w:color w:val="auto"/>
          <w:sz w:val="24"/>
          <w:szCs w:val="24"/>
        </w:rPr>
        <w:fldChar w:fldCharType="separate"/>
      </w:r>
      <w:r>
        <w:rPr>
          <w:rStyle w:val="17"/>
          <w:rFonts w:hint="eastAsia" w:ascii="宋体" w:hAnsi="宋体" w:eastAsia="宋体" w:cs="宋体"/>
          <w:color w:val="auto"/>
          <w:sz w:val="24"/>
          <w:szCs w:val="24"/>
          <w:lang w:eastAsia="zh-CN"/>
        </w:rPr>
        <w:t>fzdxjzgs.com/</w:t>
      </w:r>
      <w:r>
        <w:rPr>
          <w:rFonts w:hint="eastAsia" w:ascii="宋体" w:hAnsi="宋体" w:eastAsia="宋体" w:cs="宋体"/>
          <w:color w:val="auto"/>
          <w:sz w:val="24"/>
          <w:szCs w:val="24"/>
        </w:rPr>
        <w:fldChar w:fldCharType="end"/>
      </w:r>
      <w:r>
        <w:rPr>
          <w:rStyle w:val="17"/>
          <w:rFonts w:hint="eastAsia" w:ascii="宋体" w:hAnsi="宋体" w:cs="宋体"/>
          <w:color w:val="auto"/>
          <w:sz w:val="24"/>
        </w:rPr>
        <w:t>)</w:t>
      </w:r>
      <w:r>
        <w:rPr>
          <w:rFonts w:hint="eastAsia" w:ascii="宋体" w:hAnsi="宋体" w:cs="宋体"/>
          <w:color w:val="auto"/>
          <w:kern w:val="21"/>
          <w:sz w:val="24"/>
        </w:rPr>
        <w:t>通知公告栏相应公告中自行下载招标文件；如有相关补遗将在</w:t>
      </w:r>
      <w:r>
        <w:rPr>
          <w:rFonts w:hint="eastAsia" w:ascii="宋体" w:hAnsi="宋体" w:eastAsia="宋体" w:cs="宋体"/>
          <w:color w:val="auto"/>
          <w:kern w:val="21"/>
          <w:sz w:val="24"/>
          <w:szCs w:val="24"/>
        </w:rPr>
        <w:t>在</w:t>
      </w:r>
      <w:r>
        <w:rPr>
          <w:rFonts w:hint="eastAsia" w:ascii="宋体" w:hAnsi="宋体" w:eastAsia="宋体" w:cs="宋体"/>
          <w:color w:val="auto"/>
          <w:sz w:val="24"/>
          <w:szCs w:val="24"/>
          <w:lang w:val="en-US" w:eastAsia="zh-CN"/>
        </w:rPr>
        <w:t>赣抚东（江西）建设集团有限公司</w:t>
      </w:r>
      <w:r>
        <w:rPr>
          <w:rFonts w:hint="eastAsia" w:ascii="宋体" w:hAnsi="宋体" w:eastAsia="宋体" w:cs="宋体"/>
          <w:color w:val="auto"/>
          <w:sz w:val="24"/>
          <w:szCs w:val="24"/>
        </w:rPr>
        <w:t>官方网站</w:t>
      </w:r>
      <w:r>
        <w:rPr>
          <w:rFonts w:hint="eastAsia" w:ascii="宋体" w:hAnsi="宋体" w:cs="宋体"/>
          <w:color w:val="auto"/>
          <w:sz w:val="24"/>
        </w:rPr>
        <w:t>（</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"http://www.fzdxctjt.cn" </w:instrText>
      </w:r>
      <w:r>
        <w:rPr>
          <w:rFonts w:hint="eastAsia" w:ascii="宋体" w:hAnsi="宋体" w:eastAsia="宋体" w:cs="宋体"/>
          <w:color w:val="auto"/>
          <w:sz w:val="24"/>
          <w:szCs w:val="24"/>
        </w:rPr>
        <w:fldChar w:fldCharType="separate"/>
      </w:r>
      <w:r>
        <w:rPr>
          <w:rStyle w:val="17"/>
          <w:rFonts w:hint="eastAsia" w:ascii="宋体" w:hAnsi="宋体" w:eastAsia="宋体" w:cs="宋体"/>
          <w:color w:val="auto"/>
          <w:sz w:val="24"/>
          <w:szCs w:val="24"/>
          <w:lang w:eastAsia="zh-CN"/>
        </w:rPr>
        <w:t>fzdxjzgs.com/</w:t>
      </w:r>
      <w:r>
        <w:rPr>
          <w:rFonts w:hint="eastAsia" w:ascii="宋体" w:hAnsi="宋体" w:eastAsia="宋体" w:cs="宋体"/>
          <w:color w:val="auto"/>
          <w:sz w:val="24"/>
          <w:szCs w:val="24"/>
        </w:rPr>
        <w:fldChar w:fldCharType="end"/>
      </w:r>
      <w:r>
        <w:rPr>
          <w:rStyle w:val="17"/>
          <w:rFonts w:hint="eastAsia" w:ascii="宋体" w:hAnsi="宋体" w:cs="宋体"/>
          <w:color w:val="auto"/>
          <w:sz w:val="24"/>
        </w:rPr>
        <w:t>)</w:t>
      </w:r>
      <w:r>
        <w:rPr>
          <w:rFonts w:hint="eastAsia" w:ascii="宋体" w:hAnsi="宋体" w:cs="宋体"/>
          <w:color w:val="auto"/>
          <w:kern w:val="21"/>
          <w:sz w:val="24"/>
        </w:rPr>
        <w:t>发布相关补遗公告，不再另行通知。</w:t>
      </w:r>
    </w:p>
    <w:p w14:paraId="1139A154">
      <w:pPr>
        <w:spacing w:line="440" w:lineRule="exact"/>
        <w:ind w:left="-1"/>
        <w:rPr>
          <w:rFonts w:hint="eastAsia" w:ascii="宋体" w:hAnsi="宋体" w:cs="宋体"/>
          <w:color w:val="auto"/>
          <w:kern w:val="0"/>
          <w:sz w:val="24"/>
        </w:rPr>
      </w:pPr>
      <w:r>
        <w:rPr>
          <w:rFonts w:hint="eastAsia" w:ascii="宋体" w:hAnsi="宋体" w:cs="宋体"/>
          <w:b/>
          <w:bCs/>
          <w:color w:val="auto"/>
          <w:sz w:val="24"/>
        </w:rPr>
        <w:t>四、响应截止时间和开启时间：</w:t>
      </w:r>
      <w:r>
        <w:rPr>
          <w:rFonts w:hint="eastAsia" w:ascii="宋体" w:hAnsi="宋体" w:cs="宋体"/>
          <w:color w:val="auto"/>
          <w:sz w:val="24"/>
          <w:u w:val="none"/>
        </w:rPr>
        <w:t>202</w:t>
      </w:r>
      <w:r>
        <w:rPr>
          <w:rFonts w:hint="eastAsia" w:ascii="宋体" w:hAnsi="宋体" w:cs="宋体"/>
          <w:color w:val="auto"/>
          <w:sz w:val="24"/>
          <w:u w:val="none"/>
          <w:lang w:val="en-US" w:eastAsia="zh-CN"/>
        </w:rPr>
        <w:t>5</w:t>
      </w:r>
      <w:r>
        <w:rPr>
          <w:rFonts w:hint="eastAsia" w:ascii="宋体" w:hAnsi="宋体" w:cs="宋体"/>
          <w:color w:val="auto"/>
          <w:kern w:val="0"/>
          <w:sz w:val="24"/>
          <w:u w:val="none"/>
        </w:rPr>
        <w:t>年</w:t>
      </w:r>
      <w:r>
        <w:rPr>
          <w:rFonts w:hint="eastAsia" w:ascii="宋体" w:hAnsi="宋体" w:cs="宋体"/>
          <w:color w:val="auto"/>
          <w:kern w:val="0"/>
          <w:sz w:val="24"/>
          <w:u w:val="none"/>
          <w:lang w:val="en-US" w:eastAsia="zh-CN"/>
        </w:rPr>
        <w:t>7</w:t>
      </w:r>
      <w:r>
        <w:rPr>
          <w:rFonts w:hint="eastAsia" w:ascii="宋体" w:hAnsi="宋体" w:cs="宋体"/>
          <w:color w:val="auto"/>
          <w:kern w:val="0"/>
          <w:sz w:val="24"/>
          <w:u w:val="none"/>
        </w:rPr>
        <w:t>月</w:t>
      </w:r>
      <w:r>
        <w:rPr>
          <w:rFonts w:hint="eastAsia" w:ascii="宋体" w:hAnsi="宋体" w:cs="宋体"/>
          <w:color w:val="auto"/>
          <w:kern w:val="0"/>
          <w:sz w:val="24"/>
          <w:u w:val="none"/>
          <w:lang w:val="en-US" w:eastAsia="zh-CN"/>
        </w:rPr>
        <w:t>17</w:t>
      </w:r>
      <w:r>
        <w:rPr>
          <w:rFonts w:hint="eastAsia" w:ascii="宋体" w:hAnsi="宋体" w:cs="宋体"/>
          <w:color w:val="auto"/>
          <w:kern w:val="0"/>
          <w:sz w:val="24"/>
          <w:u w:val="none"/>
        </w:rPr>
        <w:t>日</w:t>
      </w:r>
      <w:r>
        <w:rPr>
          <w:rFonts w:hint="eastAsia" w:ascii="宋体" w:hAnsi="宋体" w:cs="宋体"/>
          <w:color w:val="auto"/>
          <w:kern w:val="0"/>
          <w:sz w:val="24"/>
          <w:u w:val="none"/>
          <w:lang w:val="en-US" w:eastAsia="zh-CN"/>
        </w:rPr>
        <w:t>下午15:00</w:t>
      </w:r>
      <w:r>
        <w:rPr>
          <w:rFonts w:hint="eastAsia" w:ascii="宋体" w:hAnsi="宋体" w:cs="宋体"/>
          <w:color w:val="auto"/>
          <w:kern w:val="0"/>
          <w:sz w:val="24"/>
        </w:rPr>
        <w:t>（北京时间）。开启地点：</w:t>
      </w:r>
      <w:r>
        <w:rPr>
          <w:rFonts w:hint="eastAsia" w:ascii="宋体" w:hAnsi="宋体" w:eastAsia="宋体" w:cs="宋体"/>
          <w:b/>
          <w:color w:val="auto"/>
          <w:kern w:val="0"/>
          <w:sz w:val="24"/>
          <w:szCs w:val="24"/>
          <w:lang w:val="en-US" w:eastAsia="zh-CN"/>
        </w:rPr>
        <w:t>赣抚东（江西）建设集团有限公司二楼开标室（201）。</w:t>
      </w:r>
      <w:r>
        <w:rPr>
          <w:rFonts w:hint="eastAsia" w:ascii="宋体" w:hAnsi="宋体" w:cs="宋体"/>
          <w:color w:val="auto"/>
          <w:kern w:val="0"/>
          <w:sz w:val="24"/>
        </w:rPr>
        <w:t>届时请各响应供应商的授权代表携带投标文件</w:t>
      </w:r>
      <w:r>
        <w:rPr>
          <w:rFonts w:hint="eastAsia" w:ascii="宋体" w:hAnsi="宋体" w:cs="宋体"/>
          <w:b/>
          <w:color w:val="auto"/>
          <w:kern w:val="0"/>
          <w:sz w:val="24"/>
        </w:rPr>
        <w:t>（一正二副，资格标、商务标分别密封加盖供应商公章）</w:t>
      </w:r>
      <w:r>
        <w:rPr>
          <w:rFonts w:hint="eastAsia" w:ascii="宋体" w:hAnsi="宋体" w:cs="宋体"/>
          <w:color w:val="auto"/>
          <w:kern w:val="0"/>
          <w:sz w:val="24"/>
        </w:rPr>
        <w:t>及授权代表本人身份证明原件出席开标会，签到时间以递交投标文件时间为准（授权代表本人身份证明原件备查），逾期递交投标文件或递交的投标文件不符合规定将不予受理，作无效响应处理。</w:t>
      </w:r>
    </w:p>
    <w:bookmarkEnd w:id="2"/>
    <w:p w14:paraId="7A4E6E19">
      <w:pPr>
        <w:spacing w:line="480" w:lineRule="exact"/>
        <w:ind w:left="-1"/>
        <w:rPr>
          <w:rFonts w:hint="eastAsia" w:ascii="宋体" w:hAnsi="宋体" w:cs="宋体"/>
          <w:b/>
          <w:bCs/>
          <w:color w:val="auto"/>
          <w:kern w:val="0"/>
          <w:sz w:val="24"/>
        </w:rPr>
      </w:pPr>
      <w:bookmarkStart w:id="4" w:name="_Toc27688_WPSOffice_Level2"/>
      <w:r>
        <w:rPr>
          <w:rFonts w:hint="eastAsia" w:ascii="宋体" w:hAnsi="宋体" w:cs="宋体"/>
          <w:b/>
          <w:bCs/>
          <w:color w:val="auto"/>
          <w:kern w:val="0"/>
          <w:sz w:val="24"/>
        </w:rPr>
        <w:t>五、联系方式</w:t>
      </w:r>
    </w:p>
    <w:p w14:paraId="45B84A8C">
      <w:pPr>
        <w:spacing w:line="480" w:lineRule="exact"/>
        <w:ind w:left="-1"/>
        <w:rPr>
          <w:rFonts w:hint="eastAsia" w:ascii="宋体" w:hAnsi="宋体" w:cs="宋体"/>
          <w:color w:val="auto"/>
          <w:kern w:val="0"/>
          <w:sz w:val="24"/>
        </w:rPr>
      </w:pPr>
      <w:r>
        <w:rPr>
          <w:rFonts w:hint="eastAsia" w:ascii="宋体" w:hAnsi="宋体" w:cs="宋体"/>
          <w:color w:val="auto"/>
          <w:kern w:val="0"/>
          <w:sz w:val="24"/>
          <w:lang w:eastAsia="zh-CN"/>
        </w:rPr>
        <w:t>招标</w:t>
      </w:r>
      <w:r>
        <w:rPr>
          <w:rFonts w:hint="eastAsia" w:ascii="宋体" w:hAnsi="宋体" w:cs="宋体"/>
          <w:color w:val="auto"/>
          <w:kern w:val="0"/>
          <w:sz w:val="24"/>
        </w:rPr>
        <w:t>单位：</w:t>
      </w:r>
      <w:r>
        <w:rPr>
          <w:rFonts w:hint="eastAsia" w:ascii="宋体" w:hAnsi="宋体" w:cs="宋体"/>
          <w:color w:val="auto"/>
          <w:kern w:val="0"/>
          <w:sz w:val="24"/>
          <w:lang w:eastAsia="zh-CN"/>
        </w:rPr>
        <w:t>赣抚东（江西）建设集团有限公司</w:t>
      </w:r>
      <w:r>
        <w:rPr>
          <w:rFonts w:hint="eastAsia" w:ascii="宋体" w:hAnsi="宋体" w:cs="宋体"/>
          <w:color w:val="auto"/>
          <w:kern w:val="0"/>
          <w:sz w:val="24"/>
        </w:rPr>
        <w:t xml:space="preserve"> </w:t>
      </w:r>
    </w:p>
    <w:p w14:paraId="1816072B">
      <w:pPr>
        <w:spacing w:line="480" w:lineRule="exact"/>
        <w:ind w:left="-1"/>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招标</w:t>
      </w:r>
      <w:r>
        <w:rPr>
          <w:rFonts w:hint="eastAsia" w:ascii="宋体" w:hAnsi="宋体" w:cs="宋体"/>
          <w:color w:val="auto"/>
          <w:kern w:val="0"/>
          <w:sz w:val="24"/>
        </w:rPr>
        <w:t>单位联系人：</w:t>
      </w:r>
      <w:r>
        <w:rPr>
          <w:rFonts w:hint="eastAsia" w:ascii="宋体" w:hAnsi="宋体" w:cs="宋体"/>
          <w:color w:val="auto"/>
          <w:kern w:val="0"/>
          <w:sz w:val="24"/>
          <w:lang w:val="en-US" w:eastAsia="zh-CN"/>
        </w:rPr>
        <w:t>万</w:t>
      </w:r>
      <w:r>
        <w:rPr>
          <w:rFonts w:hint="eastAsia" w:ascii="宋体" w:hAnsi="宋体" w:cs="宋体"/>
          <w:color w:val="auto"/>
          <w:kern w:val="0"/>
          <w:sz w:val="24"/>
          <w:lang w:eastAsia="zh-CN"/>
        </w:rPr>
        <w:t>先生</w:t>
      </w:r>
    </w:p>
    <w:p w14:paraId="24E2DD94">
      <w:pPr>
        <w:spacing w:line="440" w:lineRule="exact"/>
        <w:ind w:left="-1"/>
        <w:rPr>
          <w:rFonts w:hint="eastAsia" w:ascii="宋体" w:hAnsi="宋体" w:eastAsia="宋体" w:cs="宋体"/>
          <w:color w:val="auto"/>
          <w:kern w:val="0"/>
          <w:sz w:val="24"/>
          <w:szCs w:val="24"/>
          <w:lang w:val="en-US" w:eastAsia="zh-CN"/>
        </w:rPr>
      </w:pPr>
      <w:r>
        <w:rPr>
          <w:rFonts w:hint="eastAsia" w:ascii="宋体" w:hAnsi="宋体" w:cs="宋体"/>
          <w:color w:val="auto"/>
          <w:kern w:val="0"/>
          <w:sz w:val="24"/>
          <w:lang w:eastAsia="zh-CN"/>
        </w:rPr>
        <w:t>招标</w:t>
      </w:r>
      <w:r>
        <w:rPr>
          <w:rFonts w:hint="eastAsia" w:ascii="宋体" w:hAnsi="宋体" w:cs="宋体"/>
          <w:color w:val="auto"/>
          <w:kern w:val="0"/>
          <w:sz w:val="24"/>
        </w:rPr>
        <w:t>单位联系电话：</w:t>
      </w:r>
      <w:r>
        <w:rPr>
          <w:rFonts w:hint="eastAsia" w:ascii="宋体" w:hAnsi="宋体" w:eastAsia="宋体" w:cs="宋体"/>
          <w:color w:val="auto"/>
          <w:kern w:val="0"/>
          <w:sz w:val="24"/>
          <w:szCs w:val="24"/>
          <w:lang w:val="en-US" w:eastAsia="zh-CN"/>
        </w:rPr>
        <w:t>15179404230</w:t>
      </w:r>
    </w:p>
    <w:p w14:paraId="1C68AD47">
      <w:pPr>
        <w:spacing w:line="480" w:lineRule="exact"/>
        <w:ind w:left="-1"/>
        <w:rPr>
          <w:rFonts w:hint="default" w:ascii="宋体" w:hAnsi="宋体" w:eastAsia="宋体" w:cs="宋体"/>
          <w:color w:val="auto"/>
          <w:kern w:val="0"/>
          <w:sz w:val="24"/>
          <w:lang w:val="en-US" w:eastAsia="zh-CN"/>
        </w:rPr>
      </w:pPr>
    </w:p>
    <w:bookmarkEnd w:id="4"/>
    <w:p w14:paraId="438BAA2D">
      <w:pPr>
        <w:keepNext/>
        <w:keepLines/>
        <w:numPr>
          <w:ilvl w:val="0"/>
          <w:numId w:val="2"/>
        </w:numPr>
        <w:adjustRightInd w:val="0"/>
        <w:snapToGrid w:val="0"/>
        <w:spacing w:before="260" w:after="260" w:line="580" w:lineRule="exact"/>
        <w:jc w:val="center"/>
        <w:outlineLvl w:val="1"/>
        <w:rPr>
          <w:rFonts w:hint="eastAsia" w:ascii="宋体" w:hAnsi="宋体" w:cs="宋体"/>
          <w:bCs/>
          <w:color w:val="auto"/>
          <w:sz w:val="44"/>
          <w:szCs w:val="44"/>
        </w:rPr>
        <w:sectPr>
          <w:footerReference r:id="rId5" w:type="default"/>
          <w:pgSz w:w="11906" w:h="16838"/>
          <w:pgMar w:top="850" w:right="850" w:bottom="850" w:left="850" w:header="851" w:footer="992" w:gutter="0"/>
          <w:pgNumType w:start="1"/>
          <w:cols w:space="720" w:num="1"/>
          <w:docGrid w:linePitch="312" w:charSpace="0"/>
        </w:sectPr>
      </w:pPr>
    </w:p>
    <w:p w14:paraId="5A439CBE">
      <w:pPr>
        <w:pStyle w:val="7"/>
        <w:tabs>
          <w:tab w:val="left" w:pos="0"/>
        </w:tabs>
        <w:spacing w:line="360" w:lineRule="exact"/>
        <w:jc w:val="center"/>
        <w:outlineLvl w:val="0"/>
        <w:rPr>
          <w:rFonts w:hint="eastAsia" w:hAnsi="宋体"/>
          <w:b/>
          <w:bCs/>
          <w:color w:val="auto"/>
          <w:sz w:val="32"/>
          <w:szCs w:val="32"/>
        </w:rPr>
      </w:pPr>
      <w:bookmarkStart w:id="5" w:name="_Toc25846"/>
      <w:r>
        <w:rPr>
          <w:rFonts w:hint="eastAsia" w:hAnsi="宋体"/>
          <w:b/>
          <w:bCs/>
          <w:color w:val="auto"/>
          <w:sz w:val="32"/>
          <w:szCs w:val="32"/>
        </w:rPr>
        <w:t>第二章 项目需求</w:t>
      </w:r>
      <w:bookmarkEnd w:id="5"/>
    </w:p>
    <w:p w14:paraId="745E597E">
      <w:pPr>
        <w:pStyle w:val="7"/>
        <w:tabs>
          <w:tab w:val="left" w:pos="0"/>
        </w:tabs>
        <w:spacing w:line="360" w:lineRule="exact"/>
        <w:rPr>
          <w:rFonts w:hint="eastAsia" w:hAnsi="宋体"/>
          <w:b/>
          <w:bCs/>
          <w:color w:val="auto"/>
          <w:sz w:val="28"/>
          <w:szCs w:val="28"/>
        </w:rPr>
      </w:pPr>
    </w:p>
    <w:p w14:paraId="592913BD">
      <w:pPr>
        <w:pStyle w:val="7"/>
        <w:numPr>
          <w:ilvl w:val="0"/>
          <w:numId w:val="3"/>
        </w:numPr>
        <w:tabs>
          <w:tab w:val="left" w:pos="0"/>
        </w:tabs>
        <w:spacing w:line="360" w:lineRule="exact"/>
        <w:outlineLvl w:val="1"/>
        <w:rPr>
          <w:rFonts w:hint="eastAsia" w:hAnsi="宋体"/>
          <w:b/>
          <w:bCs/>
          <w:color w:val="auto"/>
          <w:sz w:val="28"/>
          <w:szCs w:val="28"/>
        </w:rPr>
      </w:pPr>
      <w:bookmarkStart w:id="6" w:name="_Toc20723"/>
      <w:r>
        <w:rPr>
          <w:rFonts w:hint="eastAsia" w:hAnsi="宋体"/>
          <w:b/>
          <w:bCs/>
          <w:color w:val="auto"/>
          <w:sz w:val="28"/>
          <w:szCs w:val="28"/>
        </w:rPr>
        <w:t>技术要求</w:t>
      </w:r>
      <w:bookmarkEnd w:id="6"/>
    </w:p>
    <w:p w14:paraId="0A365A52">
      <w:pPr>
        <w:pStyle w:val="7"/>
        <w:numPr>
          <w:ilvl w:val="0"/>
          <w:numId w:val="0"/>
        </w:numPr>
        <w:tabs>
          <w:tab w:val="left" w:pos="0"/>
        </w:tabs>
        <w:spacing w:line="360" w:lineRule="exact"/>
        <w:outlineLvl w:val="1"/>
        <w:rPr>
          <w:rFonts w:hint="eastAsia" w:hAnsi="宋体"/>
          <w:b/>
          <w:bCs/>
          <w:color w:val="auto"/>
          <w:sz w:val="28"/>
          <w:szCs w:val="28"/>
        </w:rPr>
      </w:pPr>
    </w:p>
    <w:p w14:paraId="05EC5491">
      <w:pPr>
        <w:pStyle w:val="7"/>
        <w:numPr>
          <w:ilvl w:val="0"/>
          <w:numId w:val="0"/>
        </w:numPr>
        <w:tabs>
          <w:tab w:val="left" w:pos="0"/>
        </w:tabs>
        <w:spacing w:line="360" w:lineRule="exact"/>
        <w:outlineLvl w:val="1"/>
        <w:rPr>
          <w:rFonts w:hint="default" w:hAnsi="宋体" w:eastAsia="宋体"/>
          <w:b/>
          <w:bCs/>
          <w:color w:val="auto"/>
          <w:sz w:val="28"/>
          <w:szCs w:val="28"/>
          <w:lang w:val="en-US" w:eastAsia="zh-CN"/>
        </w:rPr>
      </w:pPr>
      <w:r>
        <w:rPr>
          <w:rFonts w:hint="eastAsia" w:hAnsi="宋体"/>
          <w:b/>
          <w:bCs/>
          <w:color w:val="auto"/>
          <w:sz w:val="28"/>
          <w:szCs w:val="28"/>
          <w:lang w:eastAsia="zh-CN"/>
        </w:rPr>
        <w:t>（</w:t>
      </w:r>
      <w:r>
        <w:rPr>
          <w:rFonts w:hint="eastAsia" w:hAnsi="宋体"/>
          <w:b/>
          <w:bCs/>
          <w:color w:val="auto"/>
          <w:sz w:val="28"/>
          <w:szCs w:val="28"/>
          <w:lang w:val="en-US" w:eastAsia="zh-CN"/>
        </w:rPr>
        <w:t>1</w:t>
      </w:r>
      <w:r>
        <w:rPr>
          <w:rFonts w:hint="eastAsia" w:hAnsi="宋体"/>
          <w:b/>
          <w:bCs/>
          <w:color w:val="auto"/>
          <w:sz w:val="28"/>
          <w:szCs w:val="28"/>
          <w:lang w:eastAsia="zh-CN"/>
        </w:rPr>
        <w:t>）</w:t>
      </w:r>
      <w:r>
        <w:rPr>
          <w:rFonts w:hint="eastAsia" w:hAnsi="宋体"/>
          <w:b/>
          <w:bCs/>
          <w:color w:val="auto"/>
          <w:sz w:val="28"/>
          <w:szCs w:val="28"/>
          <w:lang w:val="en-US" w:eastAsia="zh-CN"/>
        </w:rPr>
        <w:t>数量要求</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3281"/>
        <w:gridCol w:w="1792"/>
        <w:gridCol w:w="1598"/>
        <w:gridCol w:w="1616"/>
        <w:gridCol w:w="1633"/>
      </w:tblGrid>
      <w:tr w14:paraId="7ABF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39" w:type="pct"/>
            <w:noWrap w:val="0"/>
            <w:vAlign w:val="top"/>
          </w:tcPr>
          <w:p w14:paraId="4F4DD9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z w:val="24"/>
                <w:szCs w:val="24"/>
                <w:vertAlign w:val="baseline"/>
              </w:rPr>
              <w:t>序号</w:t>
            </w:r>
          </w:p>
        </w:tc>
        <w:tc>
          <w:tcPr>
            <w:tcW w:w="1574" w:type="pct"/>
            <w:noWrap w:val="0"/>
            <w:vAlign w:val="center"/>
          </w:tcPr>
          <w:p w14:paraId="20217B4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z w:val="24"/>
                <w:szCs w:val="24"/>
                <w:vertAlign w:val="baseline"/>
                <w:lang w:val="en-US" w:eastAsia="zh-CN"/>
              </w:rPr>
              <w:t>工程</w:t>
            </w:r>
            <w:r>
              <w:rPr>
                <w:rFonts w:hint="eastAsia" w:ascii="宋体" w:hAnsi="宋体" w:eastAsia="宋体" w:cs="宋体"/>
                <w:b/>
                <w:bCs w:val="0"/>
                <w:color w:val="auto"/>
                <w:sz w:val="24"/>
                <w:szCs w:val="24"/>
                <w:vertAlign w:val="baseline"/>
              </w:rPr>
              <w:t>名称</w:t>
            </w:r>
          </w:p>
        </w:tc>
        <w:tc>
          <w:tcPr>
            <w:tcW w:w="860" w:type="pct"/>
            <w:noWrap w:val="0"/>
            <w:vAlign w:val="center"/>
          </w:tcPr>
          <w:p w14:paraId="47D73B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val="0"/>
                <w:color w:val="auto"/>
                <w:sz w:val="24"/>
                <w:szCs w:val="24"/>
                <w:vertAlign w:val="baseline"/>
                <w:lang w:val="en-US"/>
              </w:rPr>
            </w:pPr>
            <w:r>
              <w:rPr>
                <w:rFonts w:hint="eastAsia" w:ascii="宋体" w:hAnsi="宋体" w:eastAsia="宋体" w:cs="宋体"/>
                <w:b/>
                <w:bCs w:val="0"/>
                <w:color w:val="auto"/>
                <w:sz w:val="24"/>
                <w:szCs w:val="24"/>
                <w:vertAlign w:val="baseline"/>
                <w:lang w:val="en-US" w:eastAsia="zh-CN"/>
              </w:rPr>
              <w:t>技术参数</w:t>
            </w:r>
          </w:p>
        </w:tc>
        <w:tc>
          <w:tcPr>
            <w:tcW w:w="766" w:type="pct"/>
            <w:noWrap w:val="0"/>
            <w:vAlign w:val="center"/>
          </w:tcPr>
          <w:p w14:paraId="0DAA4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z w:val="24"/>
                <w:szCs w:val="24"/>
                <w:vertAlign w:val="baseline"/>
              </w:rPr>
              <w:t>单位</w:t>
            </w:r>
          </w:p>
        </w:tc>
        <w:tc>
          <w:tcPr>
            <w:tcW w:w="775" w:type="pct"/>
            <w:noWrap w:val="0"/>
            <w:vAlign w:val="center"/>
          </w:tcPr>
          <w:p w14:paraId="70B721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color w:val="auto"/>
                <w:sz w:val="24"/>
                <w:szCs w:val="24"/>
                <w:vertAlign w:val="baseline"/>
              </w:rPr>
            </w:pPr>
            <w:r>
              <w:rPr>
                <w:rFonts w:hint="eastAsia" w:ascii="宋体" w:hAnsi="宋体" w:eastAsia="宋体" w:cs="宋体"/>
                <w:b/>
                <w:bCs w:val="0"/>
                <w:color w:val="auto"/>
                <w:sz w:val="24"/>
                <w:szCs w:val="24"/>
                <w:vertAlign w:val="baseline"/>
              </w:rPr>
              <w:t>数量</w:t>
            </w:r>
          </w:p>
        </w:tc>
        <w:tc>
          <w:tcPr>
            <w:tcW w:w="783" w:type="pct"/>
            <w:noWrap w:val="0"/>
            <w:vAlign w:val="center"/>
          </w:tcPr>
          <w:p w14:paraId="4AE5E6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备注</w:t>
            </w:r>
          </w:p>
        </w:tc>
      </w:tr>
      <w:tr w14:paraId="54B0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39" w:type="pct"/>
            <w:noWrap w:val="0"/>
            <w:vAlign w:val="center"/>
          </w:tcPr>
          <w:p w14:paraId="72321291">
            <w:pPr>
              <w:keepNext w:val="0"/>
              <w:keepLines w:val="0"/>
              <w:widowControl/>
              <w:suppressLineNumbers w:val="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574" w:type="pct"/>
            <w:noWrap w:val="0"/>
            <w:vAlign w:val="center"/>
          </w:tcPr>
          <w:p w14:paraId="3534704C">
            <w:pPr>
              <w:keepNext w:val="0"/>
              <w:keepLines w:val="0"/>
              <w:widowControl/>
              <w:suppressLineNumbers w:val="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东乡高速口茶林平交口改造工程设计采购施工(EPC)总承包项目波形护栏专业分包（第二次）</w:t>
            </w:r>
          </w:p>
        </w:tc>
        <w:tc>
          <w:tcPr>
            <w:tcW w:w="860" w:type="pct"/>
            <w:noWrap w:val="0"/>
            <w:vAlign w:val="center"/>
          </w:tcPr>
          <w:p w14:paraId="5E004ED1">
            <w:pPr>
              <w:keepNext w:val="0"/>
              <w:keepLines w:val="0"/>
              <w:widowControl/>
              <w:suppressLineNumbers w:val="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详见图纸</w:t>
            </w:r>
          </w:p>
        </w:tc>
        <w:tc>
          <w:tcPr>
            <w:tcW w:w="766" w:type="pct"/>
            <w:noWrap w:val="0"/>
            <w:vAlign w:val="center"/>
          </w:tcPr>
          <w:p w14:paraId="20EF3C12">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米</w:t>
            </w:r>
          </w:p>
        </w:tc>
        <w:tc>
          <w:tcPr>
            <w:tcW w:w="775" w:type="pct"/>
            <w:noWrap w:val="0"/>
            <w:vAlign w:val="center"/>
          </w:tcPr>
          <w:p w14:paraId="23F458FC">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552</w:t>
            </w:r>
          </w:p>
        </w:tc>
        <w:tc>
          <w:tcPr>
            <w:tcW w:w="783" w:type="pct"/>
            <w:noWrap w:val="0"/>
            <w:vAlign w:val="center"/>
          </w:tcPr>
          <w:p w14:paraId="0BE889A3">
            <w:pPr>
              <w:keepNext w:val="0"/>
              <w:keepLines w:val="0"/>
              <w:widowControl/>
              <w:suppressLineNumbers w:val="0"/>
              <w:jc w:val="center"/>
              <w:textAlignment w:val="center"/>
              <w:rPr>
                <w:rFonts w:hint="eastAsia" w:ascii="宋体" w:hAnsi="宋体" w:eastAsia="宋体" w:cs="宋体"/>
                <w:color w:val="auto"/>
                <w:sz w:val="24"/>
                <w:szCs w:val="24"/>
                <w:lang w:val="en-US" w:eastAsia="zh-CN"/>
              </w:rPr>
            </w:pPr>
          </w:p>
        </w:tc>
      </w:tr>
      <w:tr w14:paraId="6E8D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5000" w:type="pct"/>
            <w:gridSpan w:val="6"/>
            <w:noWrap w:val="0"/>
            <w:vAlign w:val="top"/>
          </w:tcPr>
          <w:p w14:paraId="50C4B733">
            <w:pPr>
              <w:keepNext w:val="0"/>
              <w:keepLines w:val="0"/>
              <w:pageBreakBefore w:val="0"/>
              <w:numPr>
                <w:ilvl w:val="0"/>
                <w:numId w:val="0"/>
              </w:numPr>
              <w:kinsoku/>
              <w:wordWrap/>
              <w:overflowPunct/>
              <w:autoSpaceDE/>
              <w:autoSpaceDN/>
              <w:bidi w:val="0"/>
              <w:adjustRightInd/>
              <w:snapToGrid/>
              <w:spacing w:line="300" w:lineRule="exact"/>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1、表中所列数量为暂定量，仅供参考，不作为合同履行的依据，实际结算数量以采购人收获确认的入库单确认的实际供货数量为准，中标人不得以实际供货数量发生变化而提出调整合同核心条款的主张。单价含运输费、运输损耗、装卸货费、安装费、含9%增值税发票等一切附带费用。中标人严格按照图纸及规范施工，施工过程中经检测发现有质量、技术等不符合规范、图纸及招标文件要求的情况，供应商应负责按照招标人的要求采取返工重做、更换不合格货物或退货等措施妥善处理，并承担由此发生的一切费用和损失。</w:t>
            </w:r>
          </w:p>
          <w:p w14:paraId="6942A247">
            <w:pPr>
              <w:numPr>
                <w:ilvl w:val="0"/>
                <w:numId w:val="0"/>
              </w:numPr>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技术要求：波形护栏型号为Gr-SB-2E，立柱采用Q235材料，尺寸为130*130*6，高度按图纸设计确定；波形梁板尺寸为4320*506*85*4；防阻块为BF1型；圆形端头为DR1-4型，连接螺栓及配套连接副,均需进行热浸镀锌防锈处理,其镀锌量为350g/㎡。材料进场时应附带产品质量证明文件，对波形梁、立柱、防阻块等部位外观、尺寸进行抽检。立柱安装时倾斜度不得大于1.5%，且立柱顶部高度应符合设计要求，误差控制在20mm以内；钻孔深度应比立柱埋入深度深50-100mm，以保证安装牢固。波形梁通过拼接螺栓拼接，并由防阻块固定在立柱上，拼接螺栓采用高强度螺栓，其抗拉强度不小于1040MPa，拧紧扭矩应符合设计要求，一般为300-500N.m；安装时波形梁的搭接方向应与行车方向一致，搭接应为上片压下片；波形梁顶面应与道路竖曲线相协调，高度误差不超过10mm。施工完成后进行外观检查，构件表面应无明显划伤、凹痕，防腐层应完整、无剥落现象。对安装的立柱间距、垂直度、波形梁高度等进行检测。其余未注明事项详图纸。</w:t>
            </w:r>
          </w:p>
        </w:tc>
      </w:tr>
    </w:tbl>
    <w:p w14:paraId="434B8A2D">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bookmarkStart w:id="7" w:name="_Toc21793"/>
      <w:r>
        <w:rPr>
          <w:rFonts w:hint="eastAsia" w:ascii="仿宋" w:hAnsi="仿宋" w:eastAsia="仿宋" w:cs="仿宋"/>
          <w:b/>
          <w:bCs/>
          <w:color w:val="auto"/>
          <w:sz w:val="28"/>
          <w:szCs w:val="28"/>
        </w:rPr>
        <w:t>备注：</w:t>
      </w:r>
    </w:p>
    <w:p w14:paraId="770120E5">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 1.以上技术参数要求为</w:t>
      </w:r>
      <w:r>
        <w:rPr>
          <w:rFonts w:hint="eastAsia" w:ascii="仿宋" w:hAnsi="仿宋" w:eastAsia="仿宋" w:cs="仿宋"/>
          <w:b/>
          <w:bCs/>
          <w:color w:val="auto"/>
          <w:sz w:val="28"/>
          <w:szCs w:val="28"/>
          <w:lang w:eastAsia="zh-CN"/>
        </w:rPr>
        <w:t>招标</w:t>
      </w:r>
      <w:r>
        <w:rPr>
          <w:rFonts w:hint="eastAsia" w:ascii="仿宋" w:hAnsi="仿宋" w:eastAsia="仿宋" w:cs="仿宋"/>
          <w:b/>
          <w:bCs/>
          <w:color w:val="auto"/>
          <w:sz w:val="28"/>
          <w:szCs w:val="28"/>
        </w:rPr>
        <w:t>最低需求，</w:t>
      </w:r>
      <w:r>
        <w:rPr>
          <w:rFonts w:hint="eastAsia" w:ascii="仿宋" w:hAnsi="仿宋" w:eastAsia="仿宋" w:cs="仿宋"/>
          <w:b/>
          <w:bCs/>
          <w:color w:val="auto"/>
          <w:sz w:val="28"/>
          <w:szCs w:val="28"/>
          <w:lang w:eastAsia="zh-CN"/>
        </w:rPr>
        <w:t>投标人</w:t>
      </w:r>
      <w:r>
        <w:rPr>
          <w:rFonts w:hint="eastAsia" w:ascii="仿宋" w:hAnsi="仿宋" w:eastAsia="仿宋" w:cs="仿宋"/>
          <w:b/>
          <w:bCs/>
          <w:color w:val="auto"/>
          <w:sz w:val="28"/>
          <w:szCs w:val="28"/>
        </w:rPr>
        <w:t>必须全部响应。</w:t>
      </w:r>
      <w:bookmarkStart w:id="8" w:name="_Toc492374202"/>
      <w:bookmarkStart w:id="9" w:name="_Toc32044"/>
    </w:p>
    <w:p w14:paraId="0BE73B4A">
      <w:pPr>
        <w:pStyle w:val="19"/>
        <w:keepNext w:val="0"/>
        <w:keepLines w:val="0"/>
        <w:pageBreakBefore w:val="0"/>
        <w:widowControl w:val="0"/>
        <w:kinsoku/>
        <w:wordWrap/>
        <w:overflowPunct/>
        <w:topLinePunct w:val="0"/>
        <w:autoSpaceDE/>
        <w:autoSpaceDN/>
        <w:bidi w:val="0"/>
        <w:adjustRightInd/>
        <w:snapToGrid/>
        <w:spacing w:line="400" w:lineRule="exact"/>
        <w:ind w:firstLine="141" w:firstLineChars="5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2.</w:t>
      </w:r>
      <w:bookmarkEnd w:id="8"/>
      <w:bookmarkEnd w:id="9"/>
      <w:r>
        <w:rPr>
          <w:rFonts w:hint="eastAsia" w:ascii="仿宋" w:hAnsi="仿宋" w:eastAsia="仿宋" w:cs="仿宋"/>
          <w:b/>
          <w:bCs/>
          <w:color w:val="auto"/>
          <w:sz w:val="28"/>
          <w:szCs w:val="28"/>
          <w:lang w:eastAsia="zh-CN"/>
        </w:rPr>
        <w:t>评审小组</w:t>
      </w:r>
      <w:r>
        <w:rPr>
          <w:rFonts w:hint="eastAsia" w:ascii="仿宋" w:hAnsi="仿宋" w:eastAsia="仿宋" w:cs="仿宋"/>
          <w:b/>
          <w:bCs/>
          <w:color w:val="auto"/>
          <w:sz w:val="28"/>
          <w:szCs w:val="28"/>
        </w:rPr>
        <w:t>认为，排在前面的中标候选</w:t>
      </w:r>
      <w:r>
        <w:rPr>
          <w:rFonts w:hint="eastAsia" w:ascii="仿宋" w:hAnsi="仿宋" w:eastAsia="仿宋" w:cs="仿宋"/>
          <w:b/>
          <w:bCs/>
          <w:color w:val="auto"/>
          <w:sz w:val="28"/>
          <w:szCs w:val="28"/>
          <w:lang w:eastAsia="zh-CN"/>
        </w:rPr>
        <w:t>投标人</w:t>
      </w:r>
      <w:r>
        <w:rPr>
          <w:rFonts w:hint="eastAsia" w:ascii="仿宋" w:hAnsi="仿宋" w:eastAsia="仿宋" w:cs="仿宋"/>
          <w:b/>
          <w:bCs/>
          <w:color w:val="auto"/>
          <w:sz w:val="28"/>
          <w:szCs w:val="28"/>
        </w:rPr>
        <w:t>的最低投标价明显不合理或者低于成本，有可能影响商品质量和不能诚信履约的，应当要求其在评标现场提供书面文件予以解释说明，必要时提交相关证明材料；</w:t>
      </w:r>
      <w:r>
        <w:rPr>
          <w:rFonts w:hint="eastAsia" w:ascii="仿宋" w:hAnsi="仿宋" w:eastAsia="仿宋" w:cs="仿宋"/>
          <w:b/>
          <w:bCs/>
          <w:color w:val="auto"/>
          <w:sz w:val="28"/>
          <w:szCs w:val="28"/>
          <w:lang w:eastAsia="zh-CN"/>
        </w:rPr>
        <w:t>投标人</w:t>
      </w:r>
      <w:r>
        <w:rPr>
          <w:rFonts w:hint="eastAsia" w:ascii="仿宋" w:hAnsi="仿宋" w:eastAsia="仿宋" w:cs="仿宋"/>
          <w:b/>
          <w:bCs/>
          <w:color w:val="auto"/>
          <w:sz w:val="28"/>
          <w:szCs w:val="28"/>
        </w:rPr>
        <w:t>补充的书面说明或提供的证明材料不能证明其报价合理性的，</w:t>
      </w:r>
      <w:r>
        <w:rPr>
          <w:rFonts w:hint="eastAsia" w:ascii="仿宋" w:hAnsi="仿宋" w:eastAsia="仿宋" w:cs="仿宋"/>
          <w:b/>
          <w:bCs/>
          <w:color w:val="auto"/>
          <w:sz w:val="28"/>
          <w:szCs w:val="28"/>
          <w:lang w:eastAsia="zh-CN"/>
        </w:rPr>
        <w:t>评审小组</w:t>
      </w:r>
      <w:r>
        <w:rPr>
          <w:rFonts w:hint="eastAsia" w:ascii="仿宋" w:hAnsi="仿宋" w:eastAsia="仿宋" w:cs="仿宋"/>
          <w:b/>
          <w:bCs/>
          <w:color w:val="auto"/>
          <w:sz w:val="28"/>
          <w:szCs w:val="28"/>
        </w:rPr>
        <w:t>应当将其作为无效投标处理，</w:t>
      </w:r>
      <w:r>
        <w:rPr>
          <w:rFonts w:hint="eastAsia" w:ascii="仿宋" w:hAnsi="仿宋" w:eastAsia="仿宋" w:cs="仿宋"/>
          <w:b/>
          <w:bCs/>
          <w:color w:val="auto"/>
          <w:sz w:val="28"/>
          <w:szCs w:val="28"/>
          <w:lang w:eastAsia="zh-CN"/>
        </w:rPr>
        <w:t>评审小组</w:t>
      </w:r>
      <w:r>
        <w:rPr>
          <w:rFonts w:hint="eastAsia" w:ascii="仿宋" w:hAnsi="仿宋" w:eastAsia="仿宋" w:cs="仿宋"/>
          <w:b/>
          <w:bCs/>
          <w:color w:val="auto"/>
          <w:sz w:val="28"/>
          <w:szCs w:val="28"/>
        </w:rPr>
        <w:t>可以取消该</w:t>
      </w:r>
      <w:r>
        <w:rPr>
          <w:rFonts w:hint="eastAsia" w:ascii="仿宋" w:hAnsi="仿宋" w:eastAsia="仿宋" w:cs="仿宋"/>
          <w:b/>
          <w:bCs/>
          <w:color w:val="auto"/>
          <w:sz w:val="28"/>
          <w:szCs w:val="28"/>
          <w:lang w:eastAsia="zh-CN"/>
        </w:rPr>
        <w:t>投标人</w:t>
      </w:r>
      <w:r>
        <w:rPr>
          <w:rFonts w:hint="eastAsia" w:ascii="仿宋" w:hAnsi="仿宋" w:eastAsia="仿宋" w:cs="仿宋"/>
          <w:b/>
          <w:bCs/>
          <w:color w:val="auto"/>
          <w:sz w:val="28"/>
          <w:szCs w:val="28"/>
        </w:rPr>
        <w:t>的中标候选资格，按顺序由排在后面的中标候选</w:t>
      </w:r>
      <w:r>
        <w:rPr>
          <w:rFonts w:hint="eastAsia" w:ascii="仿宋" w:hAnsi="仿宋" w:eastAsia="仿宋" w:cs="仿宋"/>
          <w:b/>
          <w:bCs/>
          <w:color w:val="auto"/>
          <w:sz w:val="28"/>
          <w:szCs w:val="28"/>
          <w:lang w:eastAsia="zh-CN"/>
        </w:rPr>
        <w:t>投标人</w:t>
      </w:r>
      <w:r>
        <w:rPr>
          <w:rFonts w:hint="eastAsia" w:ascii="仿宋" w:hAnsi="仿宋" w:eastAsia="仿宋" w:cs="仿宋"/>
          <w:b/>
          <w:bCs/>
          <w:color w:val="auto"/>
          <w:sz w:val="28"/>
          <w:szCs w:val="28"/>
        </w:rPr>
        <w:t>递补，以此类推。</w:t>
      </w:r>
    </w:p>
    <w:p w14:paraId="709F3C8E">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lang w:eastAsia="zh-CN"/>
        </w:rPr>
        <w:t>根据招标投标法等相关法律，评标委员会在评审过程中，发现投标单位的投标文件和报价存在以下情况，评标委员会可上报当地公安机关（经侦等相关部门）核实无围标串标情况后再确认中标单位。</w:t>
      </w:r>
    </w:p>
    <w:p w14:paraId="60C1F85F">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(一)投标人之间商议投标报价等投标文件的实质性内容;</w:t>
      </w:r>
    </w:p>
    <w:p w14:paraId="42892E79">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(二)投标人之间约定中标人;</w:t>
      </w:r>
    </w:p>
    <w:p w14:paraId="43F55FFB">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(三)投标人之间约定部份投标人抛却投标或者中标;</w:t>
      </w:r>
    </w:p>
    <w:p w14:paraId="2294A102">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(四)属于同一集团、协会、商会等组织员的投标人按照该组织要求协同投标;</w:t>
      </w:r>
    </w:p>
    <w:p w14:paraId="0D8A04F2">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(五)投标人之间为谋取中标或者排斥特定投标人而采取的其他联合行动。</w:t>
      </w:r>
    </w:p>
    <w:p w14:paraId="334E0BD4">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六</w:t>
      </w:r>
      <w:r>
        <w:rPr>
          <w:rFonts w:hint="eastAsia" w:ascii="仿宋" w:hAnsi="仿宋" w:eastAsia="仿宋" w:cs="仿宋"/>
          <w:b/>
          <w:bCs/>
          <w:color w:val="auto"/>
          <w:sz w:val="28"/>
          <w:szCs w:val="28"/>
        </w:rPr>
        <w:t>)不同投标人的投标文件由同一单位或者个人编制;</w:t>
      </w:r>
    </w:p>
    <w:p w14:paraId="0C1DD6E9">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七</w:t>
      </w:r>
      <w:r>
        <w:rPr>
          <w:rFonts w:hint="eastAsia" w:ascii="仿宋" w:hAnsi="仿宋" w:eastAsia="仿宋" w:cs="仿宋"/>
          <w:b/>
          <w:bCs/>
          <w:color w:val="auto"/>
          <w:sz w:val="28"/>
          <w:szCs w:val="28"/>
        </w:rPr>
        <w:t>)不同投标人委托同一单位或者个人办理投标事宜;</w:t>
      </w:r>
    </w:p>
    <w:p w14:paraId="118A81DF">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八</w:t>
      </w:r>
      <w:r>
        <w:rPr>
          <w:rFonts w:hint="eastAsia" w:ascii="仿宋" w:hAnsi="仿宋" w:eastAsia="仿宋" w:cs="仿宋"/>
          <w:b/>
          <w:bCs/>
          <w:color w:val="auto"/>
          <w:sz w:val="28"/>
          <w:szCs w:val="28"/>
        </w:rPr>
        <w:t>)不同投标人的投标文件载明的项目管理成员为同一人;</w:t>
      </w:r>
    </w:p>
    <w:p w14:paraId="29BDED00">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九</w:t>
      </w:r>
      <w:r>
        <w:rPr>
          <w:rFonts w:hint="eastAsia" w:ascii="仿宋" w:hAnsi="仿宋" w:eastAsia="仿宋" w:cs="仿宋"/>
          <w:b/>
          <w:bCs/>
          <w:color w:val="auto"/>
          <w:sz w:val="28"/>
          <w:szCs w:val="28"/>
        </w:rPr>
        <w:t>)不同投标人的投标文件异常一致或者收起报价呈规律性差异</w:t>
      </w:r>
    </w:p>
    <w:p w14:paraId="68DE4100">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十</w:t>
      </w:r>
      <w:r>
        <w:rPr>
          <w:rFonts w:hint="eastAsia" w:ascii="仿宋" w:hAnsi="仿宋" w:eastAsia="仿宋" w:cs="仿宋"/>
          <w:b/>
          <w:bCs/>
          <w:color w:val="auto"/>
          <w:sz w:val="28"/>
          <w:szCs w:val="28"/>
        </w:rPr>
        <w:t>)不同投标人的投标文件相互混装;</w:t>
      </w:r>
    </w:p>
    <w:p w14:paraId="14C23092">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eastAsia="zh-CN"/>
        </w:rPr>
        <w:t>十一</w:t>
      </w:r>
      <w:r>
        <w:rPr>
          <w:rFonts w:hint="eastAsia" w:ascii="仿宋" w:hAnsi="仿宋" w:eastAsia="仿宋" w:cs="仿宋"/>
          <w:b/>
          <w:bCs/>
          <w:color w:val="auto"/>
          <w:sz w:val="28"/>
          <w:szCs w:val="28"/>
        </w:rPr>
        <w:t>)不同投标人的投标保证金从同一单位或者个人的账户转出。</w:t>
      </w:r>
    </w:p>
    <w:p w14:paraId="4AC0DA56">
      <w:pPr>
        <w:pStyle w:val="19"/>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
          <w:bCs/>
          <w:color w:val="auto"/>
          <w:sz w:val="28"/>
          <w:szCs w:val="28"/>
          <w:lang w:val="en-US" w:eastAsia="zh-CN"/>
        </w:rPr>
        <w:sectPr>
          <w:pgSz w:w="11906" w:h="16838"/>
          <w:pgMar w:top="850" w:right="850" w:bottom="850" w:left="850" w:header="851" w:footer="992" w:gutter="0"/>
          <w:cols w:space="720" w:num="1"/>
          <w:docGrid w:linePitch="312" w:charSpace="0"/>
        </w:sectPr>
      </w:pPr>
    </w:p>
    <w:p w14:paraId="31E27DFB">
      <w:pPr>
        <w:pStyle w:val="7"/>
        <w:numPr>
          <w:ilvl w:val="0"/>
          <w:numId w:val="0"/>
        </w:numPr>
        <w:tabs>
          <w:tab w:val="left" w:pos="0"/>
        </w:tabs>
        <w:spacing w:line="360" w:lineRule="exact"/>
        <w:outlineLvl w:val="1"/>
        <w:rPr>
          <w:rFonts w:hint="eastAsia" w:hAnsi="宋体"/>
          <w:b/>
          <w:bCs/>
          <w:color w:val="auto"/>
          <w:sz w:val="28"/>
          <w:szCs w:val="28"/>
        </w:rPr>
      </w:pPr>
      <w:r>
        <w:rPr>
          <w:rFonts w:hint="eastAsia" w:hAnsi="宋体"/>
          <w:b/>
          <w:bCs/>
          <w:color w:val="auto"/>
          <w:sz w:val="28"/>
          <w:szCs w:val="28"/>
          <w:lang w:val="en-US" w:eastAsia="zh-CN"/>
        </w:rPr>
        <w:t>二、</w:t>
      </w:r>
      <w:r>
        <w:rPr>
          <w:rFonts w:hint="eastAsia" w:hAnsi="宋体"/>
          <w:b/>
          <w:bCs/>
          <w:color w:val="auto"/>
          <w:sz w:val="28"/>
          <w:szCs w:val="28"/>
        </w:rPr>
        <w:t>商务要求</w:t>
      </w:r>
      <w:bookmarkEnd w:id="7"/>
    </w:p>
    <w:tbl>
      <w:tblPr>
        <w:tblStyle w:val="13"/>
        <w:tblpPr w:leftFromText="180" w:rightFromText="180" w:vertAnchor="text" w:horzAnchor="page" w:tblpX="1084" w:tblpY="321"/>
        <w:tblOverlap w:val="never"/>
        <w:tblW w:w="9807" w:type="dxa"/>
        <w:tblCellSpacing w:w="0" w:type="dxa"/>
        <w:tblInd w:w="0" w:type="dxa"/>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Layout w:type="fixed"/>
        <w:tblCellMar>
          <w:top w:w="0" w:type="dxa"/>
          <w:left w:w="108" w:type="dxa"/>
          <w:bottom w:w="0" w:type="dxa"/>
          <w:right w:w="108" w:type="dxa"/>
        </w:tblCellMar>
      </w:tblPr>
      <w:tblGrid>
        <w:gridCol w:w="678"/>
        <w:gridCol w:w="2046"/>
        <w:gridCol w:w="7083"/>
      </w:tblGrid>
      <w:tr w14:paraId="4954E31B">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blCellSpacing w:w="0" w:type="dxa"/>
        </w:trPr>
        <w:tc>
          <w:tcPr>
            <w:tcW w:w="678" w:type="dxa"/>
            <w:tcBorders>
              <w:top w:val="outset" w:color="DDDDDD" w:sz="6" w:space="0"/>
              <w:left w:val="outset" w:color="DDDDDD" w:sz="6" w:space="0"/>
              <w:bottom w:val="outset" w:color="DDDDDD" w:sz="6" w:space="0"/>
              <w:right w:val="outset" w:color="DDDDDD" w:sz="6" w:space="0"/>
            </w:tcBorders>
            <w:shd w:val="clear" w:color="auto" w:fill="D9D9D9"/>
            <w:noWrap w:val="0"/>
            <w:tcMar>
              <w:top w:w="15" w:type="dxa"/>
              <w:left w:w="15" w:type="dxa"/>
              <w:bottom w:w="15" w:type="dxa"/>
              <w:right w:w="15" w:type="dxa"/>
            </w:tcMar>
            <w:vAlign w:val="center"/>
          </w:tcPr>
          <w:p w14:paraId="6E0CEF3C">
            <w:pPr>
              <w:spacing w:line="400" w:lineRule="exact"/>
              <w:jc w:val="center"/>
              <w:rPr>
                <w:rFonts w:hint="eastAsia" w:ascii="宋体" w:hAnsi="宋体" w:cs="宋体"/>
                <w:color w:val="auto"/>
                <w:sz w:val="24"/>
              </w:rPr>
            </w:pPr>
            <w:r>
              <w:rPr>
                <w:rFonts w:hint="eastAsia" w:ascii="宋体" w:hAnsi="宋体" w:cs="宋体"/>
                <w:color w:val="auto"/>
                <w:sz w:val="24"/>
              </w:rPr>
              <w:t>序号</w:t>
            </w:r>
          </w:p>
        </w:tc>
        <w:tc>
          <w:tcPr>
            <w:tcW w:w="2046" w:type="dxa"/>
            <w:tcBorders>
              <w:top w:val="outset" w:color="DDDDDD" w:sz="6" w:space="0"/>
              <w:left w:val="outset" w:color="DDDDDD" w:sz="6" w:space="0"/>
              <w:bottom w:val="outset" w:color="DDDDDD" w:sz="6" w:space="0"/>
              <w:right w:val="outset" w:color="DDDDDD" w:sz="6" w:space="0"/>
            </w:tcBorders>
            <w:shd w:val="clear" w:color="auto" w:fill="D9D9D9"/>
            <w:noWrap w:val="0"/>
            <w:tcMar>
              <w:top w:w="15" w:type="dxa"/>
              <w:left w:w="15" w:type="dxa"/>
              <w:bottom w:w="15" w:type="dxa"/>
              <w:right w:w="15" w:type="dxa"/>
            </w:tcMar>
            <w:vAlign w:val="center"/>
          </w:tcPr>
          <w:p w14:paraId="64978423">
            <w:pPr>
              <w:spacing w:line="400" w:lineRule="exact"/>
              <w:jc w:val="center"/>
              <w:rPr>
                <w:rFonts w:hint="eastAsia" w:ascii="宋体" w:hAnsi="宋体" w:cs="宋体"/>
                <w:color w:val="auto"/>
                <w:sz w:val="24"/>
              </w:rPr>
            </w:pPr>
            <w:r>
              <w:rPr>
                <w:rFonts w:hint="eastAsia" w:ascii="宋体" w:hAnsi="宋体" w:cs="宋体"/>
                <w:color w:val="auto"/>
                <w:sz w:val="24"/>
              </w:rPr>
              <w:t>条款名称</w:t>
            </w:r>
          </w:p>
        </w:tc>
        <w:tc>
          <w:tcPr>
            <w:tcW w:w="7083" w:type="dxa"/>
            <w:tcBorders>
              <w:top w:val="outset" w:color="DDDDDD" w:sz="6" w:space="0"/>
              <w:left w:val="outset" w:color="DDDDDD" w:sz="6" w:space="0"/>
              <w:bottom w:val="outset" w:color="DDDDDD" w:sz="6" w:space="0"/>
              <w:right w:val="outset" w:color="auto" w:sz="6" w:space="0"/>
            </w:tcBorders>
            <w:shd w:val="clear" w:color="auto" w:fill="D9D9D9"/>
            <w:noWrap w:val="0"/>
            <w:tcMar>
              <w:top w:w="15" w:type="dxa"/>
              <w:left w:w="15" w:type="dxa"/>
              <w:bottom w:w="15" w:type="dxa"/>
              <w:right w:w="15" w:type="dxa"/>
            </w:tcMar>
            <w:vAlign w:val="center"/>
          </w:tcPr>
          <w:p w14:paraId="17B39EAE">
            <w:pPr>
              <w:spacing w:line="400" w:lineRule="exact"/>
              <w:jc w:val="center"/>
              <w:rPr>
                <w:rFonts w:hint="eastAsia" w:ascii="宋体" w:hAnsi="宋体" w:cs="宋体"/>
                <w:color w:val="auto"/>
                <w:sz w:val="24"/>
              </w:rPr>
            </w:pPr>
            <w:r>
              <w:rPr>
                <w:rFonts w:hint="eastAsia" w:ascii="宋体" w:hAnsi="宋体" w:cs="宋体"/>
                <w:color w:val="auto"/>
                <w:sz w:val="24"/>
              </w:rPr>
              <w:t>需求说明</w:t>
            </w:r>
          </w:p>
        </w:tc>
      </w:tr>
      <w:tr w14:paraId="5C8C2F4A">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90"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1759B1A4">
            <w:pPr>
              <w:spacing w:line="400" w:lineRule="exact"/>
              <w:jc w:val="center"/>
              <w:rPr>
                <w:rFonts w:hint="eastAsia" w:ascii="宋体" w:hAnsi="宋体" w:cs="宋体"/>
                <w:color w:val="auto"/>
                <w:sz w:val="24"/>
              </w:rPr>
            </w:pPr>
            <w:r>
              <w:rPr>
                <w:rFonts w:hint="eastAsia" w:ascii="宋体" w:hAnsi="宋体" w:cs="宋体"/>
                <w:color w:val="auto"/>
                <w:sz w:val="24"/>
              </w:rPr>
              <w:t>1</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0FEA9A50">
            <w:pPr>
              <w:spacing w:line="400" w:lineRule="exact"/>
              <w:jc w:val="center"/>
              <w:rPr>
                <w:rFonts w:hint="eastAsia" w:ascii="宋体" w:hAnsi="宋体" w:cs="宋体"/>
                <w:color w:val="auto"/>
                <w:sz w:val="24"/>
              </w:rPr>
            </w:pPr>
            <w:r>
              <w:rPr>
                <w:rFonts w:hint="eastAsia" w:ascii="宋体" w:hAnsi="宋体" w:cs="宋体"/>
                <w:color w:val="auto"/>
                <w:sz w:val="24"/>
              </w:rPr>
              <w:t>交货及安装地点</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60C08B68">
            <w:pPr>
              <w:adjustRightInd w:val="0"/>
              <w:snapToGrid w:val="0"/>
              <w:spacing w:line="400" w:lineRule="exact"/>
              <w:jc w:val="left"/>
              <w:rPr>
                <w:rFonts w:ascii="宋体" w:hAnsi="宋体" w:cs="宋体"/>
                <w:color w:val="auto"/>
                <w:sz w:val="24"/>
              </w:rPr>
            </w:pPr>
            <w:r>
              <w:rPr>
                <w:rFonts w:hint="eastAsia" w:ascii="宋体" w:hAnsi="宋体" w:cs="宋体"/>
                <w:color w:val="auto"/>
                <w:sz w:val="24"/>
              </w:rPr>
              <w:t>1.1招标人指定地点。</w:t>
            </w:r>
          </w:p>
          <w:p w14:paraId="6823825F">
            <w:pPr>
              <w:adjustRightInd w:val="0"/>
              <w:snapToGrid w:val="0"/>
              <w:spacing w:line="400" w:lineRule="exact"/>
              <w:jc w:val="left"/>
              <w:rPr>
                <w:rFonts w:hint="default" w:ascii="宋体" w:hAnsi="宋体" w:cs="宋体"/>
                <w:color w:val="auto"/>
                <w:sz w:val="24"/>
                <w:lang w:val="en-US"/>
              </w:rPr>
            </w:pPr>
            <w:r>
              <w:rPr>
                <w:rFonts w:hint="eastAsia" w:ascii="宋体" w:hAnsi="宋体" w:cs="宋体"/>
                <w:color w:val="auto"/>
                <w:sz w:val="24"/>
              </w:rPr>
              <w:t>1.</w:t>
            </w:r>
            <w:r>
              <w:rPr>
                <w:rFonts w:ascii="宋体" w:hAnsi="宋体" w:cs="宋体"/>
                <w:color w:val="auto"/>
                <w:sz w:val="24"/>
              </w:rPr>
              <w:t>2</w:t>
            </w:r>
            <w:r>
              <w:rPr>
                <w:rFonts w:hint="eastAsia" w:ascii="宋体" w:hAnsi="宋体" w:cs="宋体"/>
                <w:color w:val="auto"/>
                <w:sz w:val="24"/>
              </w:rPr>
              <w:t>工程地点：</w:t>
            </w:r>
            <w:r>
              <w:rPr>
                <w:rFonts w:hint="eastAsia" w:ascii="宋体" w:hAnsi="宋体" w:cs="宋体"/>
                <w:color w:val="auto"/>
                <w:sz w:val="24"/>
                <w:lang w:val="en-US" w:eastAsia="zh-CN"/>
              </w:rPr>
              <w:t>抚州市东乡区东乡高速口茶林平交口改造工程施工点</w:t>
            </w:r>
          </w:p>
        </w:tc>
      </w:tr>
      <w:tr w14:paraId="5408656E">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475"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732389F0">
            <w:pPr>
              <w:spacing w:line="400" w:lineRule="exact"/>
              <w:jc w:val="center"/>
              <w:rPr>
                <w:rFonts w:hint="eastAsia" w:ascii="宋体" w:hAnsi="宋体" w:cs="宋体"/>
                <w:color w:val="auto"/>
                <w:sz w:val="24"/>
              </w:rPr>
            </w:pPr>
            <w:r>
              <w:rPr>
                <w:rFonts w:hint="eastAsia" w:ascii="宋体" w:hAnsi="宋体" w:cs="宋体"/>
                <w:color w:val="auto"/>
                <w:sz w:val="24"/>
              </w:rPr>
              <w:t>2</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202CD864">
            <w:pPr>
              <w:spacing w:line="400" w:lineRule="exact"/>
              <w:jc w:val="center"/>
              <w:rPr>
                <w:rFonts w:hint="eastAsia" w:ascii="宋体" w:hAnsi="宋体" w:cs="宋体"/>
                <w:color w:val="auto"/>
                <w:sz w:val="24"/>
              </w:rPr>
            </w:pPr>
            <w:r>
              <w:rPr>
                <w:rFonts w:hint="eastAsia" w:ascii="宋体" w:hAnsi="宋体" w:cs="宋体"/>
                <w:color w:val="auto"/>
                <w:sz w:val="24"/>
                <w:lang w:eastAsia="zh-CN"/>
              </w:rPr>
              <w:t>施工及</w:t>
            </w:r>
            <w:r>
              <w:rPr>
                <w:rFonts w:hint="eastAsia" w:ascii="宋体" w:hAnsi="宋体" w:cs="宋体"/>
                <w:color w:val="auto"/>
                <w:sz w:val="24"/>
              </w:rPr>
              <w:t>交货时间</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0362E659">
            <w:pPr>
              <w:adjustRightInd w:val="0"/>
              <w:snapToGrid w:val="0"/>
              <w:spacing w:line="400" w:lineRule="exact"/>
              <w:jc w:val="left"/>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2.1</w:t>
            </w:r>
            <w:r>
              <w:rPr>
                <w:rFonts w:hint="eastAsia" w:ascii="宋体" w:hAnsi="宋体" w:eastAsia="宋体" w:cs="宋体"/>
                <w:color w:val="auto"/>
                <w:sz w:val="24"/>
                <w:highlight w:val="none"/>
                <w:lang w:val="en-US" w:eastAsia="zh-CN"/>
              </w:rPr>
              <w:t>按招标人要求供货</w:t>
            </w:r>
            <w:r>
              <w:rPr>
                <w:rFonts w:hint="eastAsia" w:ascii="宋体" w:hAnsi="宋体" w:eastAsia="宋体" w:cs="宋体"/>
                <w:color w:val="auto"/>
                <w:sz w:val="24"/>
                <w:lang w:val="en-US" w:eastAsia="zh-CN"/>
              </w:rPr>
              <w:t>。</w:t>
            </w:r>
          </w:p>
          <w:p w14:paraId="6AAB970B">
            <w:pPr>
              <w:adjustRightInd w:val="0"/>
              <w:snapToGrid w:val="0"/>
              <w:spacing w:line="400" w:lineRule="exact"/>
              <w:jc w:val="left"/>
              <w:rPr>
                <w:rFonts w:hint="default" w:ascii="宋体" w:hAnsi="宋体" w:eastAsia="宋体" w:cs="宋体"/>
                <w:color w:val="auto"/>
                <w:sz w:val="24"/>
                <w:lang w:val="en-US" w:eastAsia="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.2</w:t>
            </w:r>
            <w:r>
              <w:rPr>
                <w:rFonts w:hint="eastAsia" w:ascii="宋体" w:hAnsi="宋体" w:eastAsia="宋体" w:cs="宋体"/>
                <w:color w:val="auto"/>
                <w:sz w:val="24"/>
              </w:rPr>
              <w:t>按工程进展，根据项目部</w:t>
            </w:r>
            <w:r>
              <w:rPr>
                <w:rFonts w:hint="eastAsia" w:ascii="宋体" w:hAnsi="宋体" w:eastAsia="宋体" w:cs="宋体"/>
                <w:color w:val="auto"/>
                <w:sz w:val="24"/>
                <w:lang w:val="en-US" w:eastAsia="zh-CN"/>
              </w:rPr>
              <w:t>要求完工</w:t>
            </w:r>
            <w:r>
              <w:rPr>
                <w:rFonts w:hint="eastAsia" w:ascii="宋体" w:hAnsi="宋体" w:eastAsia="宋体" w:cs="宋体"/>
                <w:color w:val="auto"/>
                <w:sz w:val="24"/>
              </w:rPr>
              <w:t>。</w:t>
            </w:r>
          </w:p>
          <w:p w14:paraId="4251D740">
            <w:pPr>
              <w:adjustRightInd w:val="0"/>
              <w:snapToGrid w:val="0"/>
              <w:spacing w:line="400" w:lineRule="exact"/>
              <w:jc w:val="left"/>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2.3工期：</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30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日历天。</w:t>
            </w:r>
          </w:p>
        </w:tc>
      </w:tr>
      <w:tr w14:paraId="2CA3D29E">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1059"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1F3703D2">
            <w:pPr>
              <w:spacing w:line="400" w:lineRule="exact"/>
              <w:jc w:val="center"/>
              <w:rPr>
                <w:rFonts w:hint="eastAsia" w:ascii="宋体" w:hAnsi="宋体" w:cs="宋体"/>
                <w:color w:val="auto"/>
                <w:sz w:val="24"/>
              </w:rPr>
            </w:pPr>
            <w:r>
              <w:rPr>
                <w:rFonts w:hint="eastAsia" w:ascii="宋体" w:hAnsi="宋体" w:cs="宋体"/>
                <w:color w:val="auto"/>
                <w:sz w:val="24"/>
              </w:rPr>
              <w:t>3</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16D3B1B2">
            <w:pPr>
              <w:spacing w:line="400" w:lineRule="exact"/>
              <w:jc w:val="center"/>
              <w:rPr>
                <w:rFonts w:hint="eastAsia" w:ascii="宋体" w:hAnsi="宋体" w:cs="宋体"/>
                <w:color w:val="auto"/>
                <w:sz w:val="24"/>
              </w:rPr>
            </w:pPr>
            <w:r>
              <w:rPr>
                <w:rFonts w:hint="eastAsia" w:ascii="宋体" w:hAnsi="宋体" w:cs="宋体"/>
                <w:color w:val="auto"/>
                <w:sz w:val="24"/>
                <w:lang w:val="en-US" w:eastAsia="zh-CN"/>
              </w:rPr>
              <w:t>结算及</w:t>
            </w:r>
            <w:r>
              <w:rPr>
                <w:rFonts w:hint="eastAsia" w:ascii="宋体" w:hAnsi="宋体" w:cs="宋体"/>
                <w:color w:val="auto"/>
                <w:sz w:val="24"/>
              </w:rPr>
              <w:t>付款方式</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21C12874">
            <w:pPr>
              <w:snapToGrid w:val="0"/>
              <w:spacing w:line="360" w:lineRule="auto"/>
              <w:jc w:val="left"/>
              <w:rPr>
                <w:rFonts w:ascii="宋体" w:hAnsi="宋体"/>
                <w:color w:val="auto"/>
                <w:sz w:val="24"/>
              </w:rPr>
            </w:pPr>
            <w:r>
              <w:rPr>
                <w:rFonts w:hint="eastAsia" w:ascii="宋体" w:hAnsi="宋体" w:cs="宋体"/>
                <w:color w:val="auto"/>
                <w:sz w:val="24"/>
              </w:rPr>
              <w:t>3.1</w:t>
            </w:r>
            <w:r>
              <w:rPr>
                <w:rFonts w:ascii="宋体" w:hAnsi="宋体" w:cs="宋体"/>
                <w:color w:val="auto"/>
                <w:sz w:val="24"/>
              </w:rPr>
              <w:t xml:space="preserve"> </w:t>
            </w:r>
            <w:r>
              <w:rPr>
                <w:rFonts w:hint="eastAsia" w:ascii="宋体" w:hAnsi="宋体" w:cs="宋体"/>
                <w:color w:val="auto"/>
                <w:sz w:val="24"/>
              </w:rPr>
              <w:t>按建设单位支付工程款比例支付如下：中标单位须提交完成工程量清单等有关支持资料，包括但不限于工程量统计表、分部分项工程验收表等</w:t>
            </w:r>
            <w:r>
              <w:rPr>
                <w:rFonts w:hint="eastAsia" w:ascii="宋体" w:hAnsi="宋体" w:cs="宋体"/>
                <w:color w:val="auto"/>
                <w:sz w:val="24"/>
                <w:lang w:eastAsia="zh-CN"/>
              </w:rPr>
              <w:t>。</w:t>
            </w:r>
            <w:r>
              <w:rPr>
                <w:rFonts w:hint="eastAsia" w:ascii="宋体" w:hAnsi="宋体" w:eastAsia="宋体" w:cs="宋体"/>
                <w:color w:val="auto"/>
                <w:sz w:val="24"/>
              </w:rPr>
              <w:t>经采购单位验收合格确认后，根据双方签字确认的结算单采购人支付该批次的30%</w:t>
            </w:r>
            <w:r>
              <w:rPr>
                <w:rFonts w:hint="eastAsia" w:ascii="宋体" w:hAnsi="宋体" w:eastAsia="宋体" w:cs="宋体"/>
                <w:color w:val="auto"/>
                <w:sz w:val="24"/>
                <w:lang w:val="en-US" w:eastAsia="zh-CN"/>
              </w:rPr>
              <w:t>工程</w:t>
            </w:r>
            <w:r>
              <w:rPr>
                <w:rFonts w:hint="eastAsia" w:ascii="宋体" w:hAnsi="宋体" w:eastAsia="宋体" w:cs="宋体"/>
                <w:color w:val="auto"/>
                <w:sz w:val="24"/>
              </w:rPr>
              <w:t>款至供货人；采购人收到该批次第三方检测报告（该费用由成交供货商承担）及</w:t>
            </w:r>
            <w:r>
              <w:rPr>
                <w:rFonts w:hint="eastAsia" w:ascii="宋体" w:hAnsi="宋体" w:eastAsia="宋体" w:cs="宋体"/>
                <w:color w:val="auto"/>
                <w:sz w:val="24"/>
                <w:lang w:val="en-US" w:eastAsia="zh-CN"/>
              </w:rPr>
              <w:t>工程经项目部和现场监理</w:t>
            </w:r>
            <w:r>
              <w:rPr>
                <w:rFonts w:hint="eastAsia" w:ascii="宋体" w:hAnsi="宋体" w:eastAsia="宋体" w:cs="宋体"/>
                <w:color w:val="auto"/>
                <w:sz w:val="24"/>
              </w:rPr>
              <w:t>验收合格后90天内支付到该批次供货款的60%</w:t>
            </w:r>
            <w:r>
              <w:rPr>
                <w:rFonts w:hint="eastAsia" w:ascii="宋体" w:hAnsi="宋体" w:eastAsia="宋体" w:cs="宋体"/>
                <w:color w:val="auto"/>
                <w:sz w:val="24"/>
                <w:lang w:eastAsia="zh-CN"/>
              </w:rPr>
              <w:t>，</w:t>
            </w:r>
            <w:r>
              <w:rPr>
                <w:rFonts w:hint="eastAsia" w:ascii="宋体" w:hAnsi="宋体" w:eastAsia="宋体" w:cs="宋体"/>
                <w:color w:val="auto"/>
                <w:sz w:val="24"/>
              </w:rPr>
              <w:t>余款在该区域工程预验收合格90天内付后付至97%</w:t>
            </w:r>
            <w:r>
              <w:rPr>
                <w:rFonts w:hint="eastAsia" w:ascii="宋体" w:hAnsi="宋体" w:cs="宋体"/>
                <w:color w:val="auto"/>
                <w:sz w:val="24"/>
              </w:rPr>
              <w:t>，余款</w:t>
            </w:r>
            <w:r>
              <w:rPr>
                <w:rFonts w:hint="eastAsia" w:ascii="宋体" w:hAnsi="宋体" w:cs="宋体"/>
                <w:color w:val="auto"/>
                <w:sz w:val="24"/>
                <w:lang w:val="en-US" w:eastAsia="zh-CN"/>
              </w:rPr>
              <w:t>3%</w:t>
            </w:r>
            <w:r>
              <w:rPr>
                <w:rFonts w:hint="eastAsia" w:ascii="宋体" w:hAnsi="宋体" w:cs="宋体"/>
                <w:color w:val="auto"/>
                <w:sz w:val="24"/>
              </w:rPr>
              <w:t>作为保修金，工程质量缺陷责任期为2年，待工程交付使用缺陷责任期满后无息结算</w:t>
            </w:r>
            <w:r>
              <w:rPr>
                <w:rFonts w:hint="eastAsia" w:ascii="宋体" w:hAnsi="宋体" w:cs="宋体"/>
                <w:color w:val="auto"/>
                <w:sz w:val="24"/>
                <w:lang w:eastAsia="zh-CN"/>
              </w:rPr>
              <w:t>，</w:t>
            </w:r>
            <w:r>
              <w:rPr>
                <w:rFonts w:hint="eastAsia" w:ascii="宋体" w:hAnsi="宋体" w:cs="宋体"/>
                <w:color w:val="auto"/>
                <w:sz w:val="24"/>
              </w:rPr>
              <w:t>待工程交付使用缺陷责任期满后无息结算（工程款汇入中标企业账户）</w:t>
            </w:r>
            <w:r>
              <w:rPr>
                <w:rFonts w:hint="eastAsia" w:ascii="宋体" w:hAnsi="宋体"/>
                <w:color w:val="auto"/>
                <w:sz w:val="24"/>
              </w:rPr>
              <w:t>。</w:t>
            </w:r>
            <w:r>
              <w:rPr>
                <w:rFonts w:hint="eastAsia" w:ascii="宋体" w:hAnsi="宋体" w:eastAsia="宋体" w:cs="宋体"/>
                <w:color w:val="auto"/>
                <w:sz w:val="24"/>
              </w:rPr>
              <w:t>每次请款乙方需开具与货物同等金额的</w:t>
            </w:r>
            <w:r>
              <w:rPr>
                <w:rFonts w:hint="eastAsia" w:ascii="宋体" w:hAnsi="宋体" w:cs="宋体"/>
                <w:color w:val="auto"/>
                <w:sz w:val="24"/>
                <w:lang w:val="en-US" w:eastAsia="zh-CN"/>
              </w:rPr>
              <w:t>9</w:t>
            </w:r>
            <w:r>
              <w:rPr>
                <w:rFonts w:hint="eastAsia" w:ascii="宋体" w:hAnsi="宋体" w:eastAsia="宋体" w:cs="宋体"/>
                <w:color w:val="auto"/>
                <w:sz w:val="24"/>
              </w:rPr>
              <w:t>%增值税专用发票，否则甲方有权拒绝支付。</w:t>
            </w:r>
          </w:p>
          <w:p w14:paraId="1CB71132">
            <w:pPr>
              <w:rPr>
                <w:rFonts w:hint="eastAsia" w:ascii="宋体" w:hAnsi="宋体" w:cs="宋体"/>
                <w:color w:val="auto"/>
                <w:sz w:val="24"/>
              </w:rPr>
            </w:pPr>
            <w:r>
              <w:rPr>
                <w:rFonts w:hint="eastAsia" w:ascii="宋体" w:hAnsi="宋体" w:cs="宋体"/>
                <w:color w:val="auto"/>
                <w:sz w:val="24"/>
              </w:rPr>
              <w:t>3.</w:t>
            </w:r>
            <w:r>
              <w:rPr>
                <w:rFonts w:ascii="宋体" w:hAnsi="宋体" w:cs="宋体"/>
                <w:color w:val="auto"/>
                <w:sz w:val="24"/>
              </w:rPr>
              <w:t>2</w:t>
            </w:r>
            <w:r>
              <w:rPr>
                <w:rFonts w:hint="eastAsia" w:ascii="宋体" w:hAnsi="宋体" w:cs="宋体"/>
                <w:color w:val="auto"/>
                <w:sz w:val="24"/>
              </w:rPr>
              <w:t>工程预结算：</w:t>
            </w:r>
          </w:p>
          <w:p w14:paraId="075B5C3F">
            <w:pPr>
              <w:rPr>
                <w:rFonts w:ascii="宋体" w:hAnsi="宋体"/>
                <w:color w:val="auto"/>
                <w:sz w:val="28"/>
                <w:szCs w:val="28"/>
              </w:rPr>
            </w:pPr>
            <w:r>
              <w:rPr>
                <w:rFonts w:ascii="宋体" w:hAnsi="宋体"/>
                <w:color w:val="auto"/>
                <w:sz w:val="24"/>
                <w:szCs w:val="28"/>
              </w:rPr>
              <w:t>(1)</w:t>
            </w:r>
            <w:r>
              <w:rPr>
                <w:rFonts w:hint="eastAsia" w:ascii="宋体" w:hAnsi="宋体"/>
                <w:color w:val="auto"/>
                <w:sz w:val="24"/>
              </w:rPr>
              <w:t>、预算施工费=[抚州市东乡区预算部门审核后工程预算总造价（按施工图计算工程量，套用江西省现行预算定额及标准费用定额编制的清单计价格式得出）</w:t>
            </w:r>
            <w:r>
              <w:rPr>
                <w:rFonts w:ascii="宋体" w:hAnsi="宋体"/>
                <w:color w:val="auto"/>
                <w:sz w:val="24"/>
              </w:rPr>
              <w:t>]</w:t>
            </w:r>
            <w:r>
              <w:rPr>
                <w:rFonts w:hint="eastAsia" w:ascii="宋体" w:hAnsi="宋体"/>
                <w:color w:val="auto"/>
                <w:sz w:val="24"/>
              </w:rPr>
              <w:t>×（1-施工费用下浮率）</w:t>
            </w:r>
            <w:r>
              <w:rPr>
                <w:rFonts w:hint="eastAsia" w:ascii="宋体" w:hAnsi="宋体" w:cs="宋体"/>
                <w:color w:val="auto"/>
                <w:kern w:val="0"/>
                <w:sz w:val="24"/>
              </w:rPr>
              <w:t>。</w:t>
            </w:r>
          </w:p>
          <w:p w14:paraId="3ED8E1B5">
            <w:pPr>
              <w:numPr>
                <w:ilvl w:val="0"/>
                <w:numId w:val="0"/>
              </w:numPr>
              <w:rPr>
                <w:rFonts w:hint="eastAsia" w:ascii="宋体" w:hAnsi="宋体" w:eastAsia="宋体" w:cs="宋体"/>
                <w:color w:val="auto"/>
                <w:sz w:val="24"/>
                <w:lang w:eastAsia="zh-CN"/>
              </w:rPr>
            </w:pPr>
            <w:r>
              <w:rPr>
                <w:rFonts w:ascii="宋体" w:hAnsi="宋体"/>
                <w:color w:val="auto"/>
                <w:sz w:val="24"/>
                <w:szCs w:val="28"/>
              </w:rPr>
              <w:t>(2)</w:t>
            </w:r>
            <w:r>
              <w:rPr>
                <w:rFonts w:hint="eastAsia" w:ascii="宋体" w:hAnsi="宋体"/>
                <w:color w:val="auto"/>
                <w:sz w:val="24"/>
                <w:szCs w:val="24"/>
              </w:rPr>
              <w:t>、结算施工费=[项目的审计后的结算价（总包下浮前的价格）</w:t>
            </w:r>
            <w:r>
              <w:rPr>
                <w:rFonts w:ascii="宋体" w:hAnsi="宋体"/>
                <w:color w:val="auto"/>
                <w:sz w:val="24"/>
                <w:szCs w:val="24"/>
              </w:rPr>
              <w:t>]</w:t>
            </w:r>
            <w:r>
              <w:rPr>
                <w:rFonts w:hint="eastAsia" w:ascii="宋体" w:hAnsi="宋体"/>
                <w:color w:val="auto"/>
                <w:sz w:val="24"/>
                <w:szCs w:val="24"/>
              </w:rPr>
              <w:t>×（1-施工费用下浮率）。</w:t>
            </w:r>
          </w:p>
        </w:tc>
      </w:tr>
      <w:tr w14:paraId="31A2F01B">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1529"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070EB09E">
            <w:pPr>
              <w:spacing w:line="400" w:lineRule="exact"/>
              <w:jc w:val="center"/>
              <w:rPr>
                <w:rFonts w:hint="eastAsia" w:ascii="宋体" w:hAnsi="宋体" w:cs="宋体"/>
                <w:color w:val="auto"/>
                <w:sz w:val="24"/>
              </w:rPr>
            </w:pPr>
            <w:r>
              <w:rPr>
                <w:rFonts w:hint="eastAsia" w:ascii="宋体" w:hAnsi="宋体" w:cs="宋体"/>
                <w:color w:val="auto"/>
                <w:sz w:val="24"/>
              </w:rPr>
              <w:t>4</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3F0A3861">
            <w:pPr>
              <w:spacing w:line="400" w:lineRule="exact"/>
              <w:jc w:val="center"/>
              <w:rPr>
                <w:rFonts w:hint="eastAsia" w:ascii="宋体" w:hAnsi="宋体" w:cs="宋体"/>
                <w:color w:val="auto"/>
                <w:sz w:val="24"/>
              </w:rPr>
            </w:pPr>
            <w:r>
              <w:rPr>
                <w:rFonts w:hint="eastAsia" w:ascii="宋体" w:hAnsi="宋体" w:cs="宋体"/>
                <w:color w:val="auto"/>
                <w:sz w:val="24"/>
              </w:rPr>
              <w:t>履约保证金</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4A212770">
            <w:pPr>
              <w:adjustRightInd w:val="0"/>
              <w:snapToGrid w:val="0"/>
              <w:spacing w:line="400" w:lineRule="exact"/>
              <w:jc w:val="left"/>
              <w:rPr>
                <w:rFonts w:hint="eastAsia" w:ascii="宋体" w:hAnsi="宋体" w:eastAsia="宋体" w:cs="宋体"/>
                <w:color w:val="auto"/>
                <w:sz w:val="24"/>
                <w:lang w:eastAsia="zh-CN"/>
              </w:rPr>
            </w:pPr>
            <w:r>
              <w:rPr>
                <w:rFonts w:hint="eastAsia" w:ascii="宋体" w:hAnsi="宋体" w:eastAsia="宋体" w:cs="宋体"/>
                <w:color w:val="auto"/>
                <w:sz w:val="24"/>
              </w:rPr>
              <w:t>4.1在签订合同前，中标方在中标公示</w:t>
            </w:r>
            <w:r>
              <w:rPr>
                <w:rFonts w:hint="eastAsia" w:ascii="宋体" w:hAnsi="宋体" w:cs="宋体"/>
                <w:color w:val="auto"/>
                <w:sz w:val="24"/>
                <w:lang w:val="en-US" w:eastAsia="zh-CN"/>
              </w:rPr>
              <w:t>期结束</w:t>
            </w:r>
            <w:r>
              <w:rPr>
                <w:rFonts w:hint="eastAsia" w:ascii="宋体" w:hAnsi="宋体" w:eastAsia="宋体" w:cs="宋体"/>
                <w:color w:val="auto"/>
                <w:sz w:val="24"/>
              </w:rPr>
              <w:t>后5天内将中标金额的</w:t>
            </w:r>
            <w:r>
              <w:rPr>
                <w:rFonts w:hint="eastAsia" w:ascii="宋体" w:hAnsi="宋体" w:eastAsia="宋体" w:cs="宋体"/>
                <w:color w:val="auto"/>
                <w:sz w:val="24"/>
                <w:lang w:val="en-US" w:eastAsia="zh-CN"/>
              </w:rPr>
              <w:t>10</w:t>
            </w:r>
            <w:r>
              <w:rPr>
                <w:rFonts w:hint="eastAsia" w:ascii="宋体" w:hAnsi="宋体" w:eastAsia="宋体" w:cs="宋体"/>
                <w:color w:val="auto"/>
                <w:sz w:val="24"/>
              </w:rPr>
              <w:t>%的履约保证金一次性转入招标人指定账户</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可提交银行或担保公司保函）</w:t>
            </w:r>
            <w:r>
              <w:rPr>
                <w:rFonts w:hint="eastAsia" w:ascii="宋体" w:hAnsi="宋体" w:eastAsia="宋体" w:cs="宋体"/>
                <w:color w:val="auto"/>
                <w:sz w:val="24"/>
              </w:rPr>
              <w:t>，本履约保证金于</w:t>
            </w:r>
            <w:r>
              <w:rPr>
                <w:rFonts w:hint="eastAsia" w:ascii="宋体" w:hAnsi="宋体" w:eastAsia="宋体" w:cs="宋体"/>
                <w:color w:val="auto"/>
                <w:sz w:val="24"/>
                <w:lang w:val="en-US" w:eastAsia="zh-CN"/>
              </w:rPr>
              <w:t>该专业工程竣工验收合格后</w:t>
            </w:r>
            <w:r>
              <w:rPr>
                <w:rFonts w:hint="eastAsia" w:ascii="宋体" w:hAnsi="宋体" w:eastAsia="宋体" w:cs="宋体"/>
                <w:color w:val="auto"/>
                <w:sz w:val="24"/>
              </w:rPr>
              <w:t>7天后一次性无息返还。</w:t>
            </w:r>
          </w:p>
        </w:tc>
      </w:tr>
      <w:tr w14:paraId="2A87E413">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90"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443F5A99">
            <w:pPr>
              <w:spacing w:line="400" w:lineRule="exact"/>
              <w:jc w:val="center"/>
              <w:rPr>
                <w:rFonts w:hint="eastAsia" w:ascii="宋体" w:hAnsi="宋体" w:cs="宋体"/>
                <w:color w:val="auto"/>
                <w:sz w:val="24"/>
              </w:rPr>
            </w:pPr>
            <w:r>
              <w:rPr>
                <w:rFonts w:hint="eastAsia" w:ascii="宋体" w:hAnsi="宋体" w:cs="宋体"/>
                <w:color w:val="auto"/>
                <w:sz w:val="24"/>
              </w:rPr>
              <w:t>5</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78EC3D51">
            <w:pPr>
              <w:spacing w:line="400" w:lineRule="exact"/>
              <w:jc w:val="center"/>
              <w:rPr>
                <w:rFonts w:hint="eastAsia" w:ascii="宋体" w:hAnsi="宋体" w:cs="宋体"/>
                <w:color w:val="auto"/>
                <w:sz w:val="24"/>
              </w:rPr>
            </w:pPr>
            <w:r>
              <w:rPr>
                <w:rFonts w:hint="eastAsia" w:ascii="宋体" w:hAnsi="宋体" w:cs="宋体"/>
                <w:color w:val="auto"/>
                <w:sz w:val="24"/>
              </w:rPr>
              <w:t>报价方式</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2C4A0F57">
            <w:pPr>
              <w:adjustRightInd w:val="0"/>
              <w:snapToGrid w:val="0"/>
              <w:spacing w:line="440" w:lineRule="exact"/>
              <w:jc w:val="left"/>
              <w:rPr>
                <w:rFonts w:hint="eastAsia" w:ascii="宋体" w:hAnsi="宋体" w:cs="宋体"/>
                <w:sz w:val="24"/>
              </w:rPr>
            </w:pPr>
            <w:r>
              <w:rPr>
                <w:rFonts w:hint="eastAsia" w:ascii="宋体" w:hAnsi="宋体" w:cs="宋体"/>
                <w:color w:val="auto"/>
                <w:sz w:val="24"/>
              </w:rPr>
              <w:t>5.1</w:t>
            </w:r>
            <w:r>
              <w:rPr>
                <w:rFonts w:hint="eastAsia" w:ascii="宋体" w:hAnsi="宋体" w:cs="宋体"/>
                <w:sz w:val="24"/>
              </w:rPr>
              <w:t>以人民币报价，所投产品报价不得高于采购</w:t>
            </w:r>
            <w:r>
              <w:rPr>
                <w:rFonts w:hint="eastAsia" w:ascii="宋体" w:hAnsi="宋体" w:cs="宋体"/>
                <w:sz w:val="24"/>
                <w:lang w:val="en-US" w:eastAsia="zh-CN"/>
              </w:rPr>
              <w:t>控制价</w:t>
            </w:r>
            <w:r>
              <w:rPr>
                <w:rFonts w:hint="eastAsia" w:ascii="宋体" w:hAnsi="宋体" w:cs="宋体"/>
                <w:sz w:val="24"/>
              </w:rPr>
              <w:t>。</w:t>
            </w:r>
          </w:p>
          <w:p w14:paraId="164F6EDB">
            <w:pPr>
              <w:spacing w:after="0" w:line="440" w:lineRule="exact"/>
              <w:rPr>
                <w:rFonts w:hint="eastAsia" w:ascii="宋体" w:hAnsi="宋体" w:cs="宋体"/>
                <w:color w:val="auto"/>
                <w:sz w:val="24"/>
              </w:rPr>
            </w:pPr>
            <w:r>
              <w:rPr>
                <w:rFonts w:hint="eastAsia" w:ascii="宋体" w:hAnsi="宋体" w:cs="宋体"/>
                <w:sz w:val="24"/>
              </w:rPr>
              <w:t>5.</w:t>
            </w:r>
            <w:r>
              <w:rPr>
                <w:rFonts w:hint="eastAsia" w:ascii="宋体" w:hAnsi="宋体" w:cs="宋体"/>
                <w:color w:val="auto"/>
                <w:sz w:val="24"/>
              </w:rPr>
              <w:t>2报价含运输、卸车</w:t>
            </w:r>
            <w:r>
              <w:rPr>
                <w:rFonts w:hint="eastAsia" w:ascii="宋体" w:hAnsi="宋体" w:cs="宋体"/>
                <w:color w:val="auto"/>
                <w:sz w:val="24"/>
                <w:lang w:eastAsia="zh-CN"/>
              </w:rPr>
              <w:t>、</w:t>
            </w:r>
            <w:r>
              <w:rPr>
                <w:rFonts w:hint="eastAsia" w:ascii="宋体" w:hAnsi="宋体" w:cs="宋体"/>
                <w:color w:val="auto"/>
                <w:sz w:val="24"/>
                <w:lang w:val="en-US" w:eastAsia="zh-CN"/>
              </w:rPr>
              <w:t>安装</w:t>
            </w:r>
            <w:r>
              <w:rPr>
                <w:rFonts w:hint="eastAsia" w:ascii="宋体" w:hAnsi="宋体" w:cs="宋体"/>
                <w:color w:val="auto"/>
                <w:sz w:val="24"/>
              </w:rPr>
              <w:t>等杂费 、</w:t>
            </w:r>
            <w:r>
              <w:rPr>
                <w:rFonts w:hint="eastAsia" w:ascii="宋体" w:hAnsi="宋体" w:cs="宋体"/>
                <w:color w:val="auto"/>
                <w:sz w:val="24"/>
                <w:lang w:val="en-US" w:eastAsia="zh-CN"/>
              </w:rPr>
              <w:t>9</w:t>
            </w:r>
            <w:r>
              <w:rPr>
                <w:rFonts w:hint="eastAsia" w:ascii="宋体" w:hAnsi="宋体" w:cs="宋体"/>
                <w:color w:val="auto"/>
                <w:sz w:val="24"/>
                <w:lang w:eastAsia="zh-CN"/>
              </w:rPr>
              <w:t>%</w:t>
            </w:r>
            <w:r>
              <w:rPr>
                <w:rFonts w:hint="eastAsia" w:ascii="宋体" w:hAnsi="宋体" w:cs="宋体"/>
                <w:bCs/>
                <w:color w:val="auto"/>
                <w:sz w:val="24"/>
              </w:rPr>
              <w:t>增值税专用发票</w:t>
            </w:r>
            <w:r>
              <w:rPr>
                <w:rFonts w:hint="eastAsia" w:ascii="宋体" w:hAnsi="宋体" w:cs="宋体"/>
                <w:color w:val="auto"/>
                <w:sz w:val="24"/>
              </w:rPr>
              <w:t>，货到</w:t>
            </w:r>
            <w:r>
              <w:rPr>
                <w:rFonts w:hint="eastAsia" w:ascii="宋体" w:hAnsi="宋体" w:cs="宋体"/>
                <w:color w:val="auto"/>
                <w:sz w:val="24"/>
                <w:lang w:val="en-US" w:eastAsia="zh-CN"/>
              </w:rPr>
              <w:t>招标人指定</w:t>
            </w:r>
            <w:r>
              <w:rPr>
                <w:rFonts w:hint="eastAsia" w:ascii="宋体" w:hAnsi="宋体" w:cs="宋体"/>
                <w:color w:val="auto"/>
                <w:sz w:val="24"/>
                <w:lang w:eastAsia="zh-CN"/>
              </w:rPr>
              <w:t>地点</w:t>
            </w:r>
            <w:r>
              <w:rPr>
                <w:rFonts w:hint="eastAsia" w:ascii="宋体" w:hAnsi="宋体" w:cs="宋体"/>
                <w:color w:val="auto"/>
                <w:sz w:val="24"/>
              </w:rPr>
              <w:t>价格。</w:t>
            </w:r>
          </w:p>
        </w:tc>
      </w:tr>
      <w:tr w14:paraId="36E51AA1">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90"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6BE0936A">
            <w:pPr>
              <w:spacing w:line="400" w:lineRule="exact"/>
              <w:jc w:val="center"/>
              <w:rPr>
                <w:rFonts w:hint="eastAsia" w:ascii="宋体" w:hAnsi="宋体" w:cs="宋体"/>
                <w:color w:val="auto"/>
                <w:sz w:val="24"/>
              </w:rPr>
            </w:pPr>
            <w:r>
              <w:rPr>
                <w:rFonts w:hint="eastAsia" w:ascii="宋体" w:hAnsi="宋体" w:cs="宋体"/>
                <w:color w:val="auto"/>
                <w:sz w:val="24"/>
              </w:rPr>
              <w:t>6</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50D4E3A3">
            <w:pPr>
              <w:spacing w:line="40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工程验收</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21D79B51">
            <w:pPr>
              <w:adjustRightInd w:val="0"/>
              <w:snapToGrid w:val="0"/>
              <w:spacing w:line="400" w:lineRule="exact"/>
              <w:jc w:val="left"/>
              <w:rPr>
                <w:rFonts w:hint="eastAsia" w:ascii="宋体" w:hAnsi="宋体" w:cs="宋体"/>
                <w:color w:val="auto"/>
                <w:sz w:val="24"/>
              </w:rPr>
            </w:pPr>
            <w:r>
              <w:rPr>
                <w:rFonts w:hint="eastAsia" w:ascii="宋体" w:hAnsi="宋体" w:cs="宋体"/>
                <w:color w:val="auto"/>
                <w:sz w:val="24"/>
              </w:rPr>
              <w:t>6.1交付验收标准：招标文件、投标文件、施工图纸及相关标准规范。</w:t>
            </w:r>
          </w:p>
          <w:p w14:paraId="3AC18522">
            <w:pPr>
              <w:adjustRightInd w:val="0"/>
              <w:snapToGrid w:val="0"/>
              <w:spacing w:line="400" w:lineRule="exact"/>
              <w:jc w:val="left"/>
              <w:rPr>
                <w:rFonts w:hint="eastAsia" w:ascii="宋体" w:hAnsi="宋体" w:cs="宋体"/>
                <w:color w:val="auto"/>
                <w:sz w:val="24"/>
              </w:rPr>
            </w:pPr>
            <w:r>
              <w:rPr>
                <w:rFonts w:hint="eastAsia" w:ascii="宋体" w:hAnsi="宋体" w:cs="宋体"/>
                <w:color w:val="auto"/>
                <w:sz w:val="24"/>
              </w:rPr>
              <w:t>6.2货物运抵招标人指定地点后，由招标人和投标人组织相关人员共同对到货货物的数量、型号、外观、包装</w:t>
            </w:r>
            <w:r>
              <w:rPr>
                <w:rFonts w:hint="eastAsia" w:ascii="宋体" w:hAnsi="宋体" w:cs="宋体"/>
                <w:color w:val="auto"/>
                <w:sz w:val="24"/>
                <w:lang w:eastAsia="zh-CN"/>
              </w:rPr>
              <w:t>、</w:t>
            </w:r>
            <w:r>
              <w:rPr>
                <w:rFonts w:hint="eastAsia" w:ascii="宋体" w:hAnsi="宋体" w:cs="宋体"/>
                <w:color w:val="auto"/>
                <w:sz w:val="24"/>
              </w:rPr>
              <w:t>质量、技术资料等进行检查，双方确认后由投标人提出项目验收申请报告，经招标人验收合格后，双方在验收报告上签字；</w:t>
            </w:r>
          </w:p>
          <w:p w14:paraId="634BD8AC">
            <w:pPr>
              <w:adjustRightInd w:val="0"/>
              <w:snapToGrid w:val="0"/>
              <w:spacing w:line="400" w:lineRule="exact"/>
              <w:jc w:val="left"/>
              <w:rPr>
                <w:rFonts w:hint="eastAsia" w:ascii="宋体" w:hAnsi="宋体" w:cs="宋体"/>
                <w:color w:val="auto"/>
                <w:sz w:val="24"/>
              </w:rPr>
            </w:pPr>
            <w:r>
              <w:rPr>
                <w:rFonts w:hint="eastAsia" w:ascii="宋体" w:hAnsi="宋体" w:cs="宋体"/>
                <w:color w:val="auto"/>
                <w:sz w:val="24"/>
              </w:rPr>
              <w:t>6.3在验收过程中发现数量不足或有质量、技术等问题，投标人应负责按照招标人的要求采取补足、更换或退货等措施妥善处理，并承担由此发生的一切费用和损失；</w:t>
            </w:r>
          </w:p>
          <w:p w14:paraId="1D42D40D">
            <w:pPr>
              <w:adjustRightInd w:val="0"/>
              <w:snapToGrid w:val="0"/>
              <w:spacing w:line="400" w:lineRule="exact"/>
              <w:jc w:val="left"/>
              <w:rPr>
                <w:rFonts w:hint="eastAsia" w:ascii="宋体" w:hAnsi="宋体" w:cs="宋体"/>
                <w:color w:val="auto"/>
                <w:sz w:val="24"/>
              </w:rPr>
            </w:pPr>
            <w:r>
              <w:rPr>
                <w:rFonts w:hint="eastAsia" w:ascii="宋体" w:hAnsi="宋体" w:cs="宋体"/>
                <w:color w:val="auto"/>
                <w:sz w:val="24"/>
              </w:rPr>
              <w:t>6.4因投标人所提供的产品出现质量问题而引起的纠纷，则由具有资质的相关质检机构进行检测，由此而发生的费用由过错方负责。</w:t>
            </w:r>
          </w:p>
        </w:tc>
      </w:tr>
      <w:tr w14:paraId="47BB5AFF">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387"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272EFEC8">
            <w:pPr>
              <w:spacing w:line="400" w:lineRule="exact"/>
              <w:jc w:val="center"/>
              <w:rPr>
                <w:rFonts w:hint="eastAsia" w:ascii="宋体" w:hAnsi="宋体" w:cs="宋体"/>
                <w:color w:val="auto"/>
                <w:sz w:val="24"/>
              </w:rPr>
            </w:pPr>
            <w:r>
              <w:rPr>
                <w:rFonts w:hint="eastAsia" w:ascii="宋体" w:hAnsi="宋体" w:cs="宋体"/>
                <w:color w:val="auto"/>
                <w:sz w:val="24"/>
              </w:rPr>
              <w:t>7</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080EEB4C">
            <w:pPr>
              <w:spacing w:line="400" w:lineRule="exact"/>
              <w:jc w:val="center"/>
              <w:rPr>
                <w:rFonts w:hint="eastAsia" w:ascii="宋体" w:hAnsi="宋体" w:cs="宋体"/>
                <w:color w:val="auto"/>
                <w:sz w:val="24"/>
              </w:rPr>
            </w:pPr>
            <w:r>
              <w:rPr>
                <w:rFonts w:hint="eastAsia" w:ascii="宋体" w:hAnsi="宋体" w:cs="宋体"/>
                <w:color w:val="auto"/>
                <w:sz w:val="24"/>
              </w:rPr>
              <w:t>质保期和售后服务</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45614B38">
            <w:pPr>
              <w:adjustRightInd w:val="0"/>
              <w:snapToGrid w:val="0"/>
              <w:spacing w:line="400" w:lineRule="exact"/>
              <w:jc w:val="left"/>
              <w:rPr>
                <w:rFonts w:hint="eastAsia" w:ascii="宋体" w:hAnsi="宋体" w:eastAsia="宋体" w:cs="宋体"/>
                <w:color w:val="auto"/>
                <w:sz w:val="24"/>
              </w:rPr>
            </w:pPr>
            <w:r>
              <w:rPr>
                <w:rFonts w:hint="eastAsia" w:ascii="宋体" w:hAnsi="宋体" w:eastAsia="宋体" w:cs="宋体"/>
                <w:color w:val="auto"/>
                <w:sz w:val="24"/>
              </w:rPr>
              <w:t>7.1质量要求：符合招标文件、投标文件、施工图纸及相关标准规范。</w:t>
            </w:r>
          </w:p>
          <w:p w14:paraId="26516C39">
            <w:pPr>
              <w:adjustRightInd w:val="0"/>
              <w:snapToGrid w:val="0"/>
              <w:spacing w:line="400" w:lineRule="exact"/>
              <w:jc w:val="left"/>
              <w:rPr>
                <w:rFonts w:hint="eastAsia" w:ascii="宋体" w:hAnsi="宋体" w:cs="宋体"/>
                <w:color w:val="auto"/>
                <w:sz w:val="24"/>
              </w:rPr>
            </w:pPr>
            <w:r>
              <w:rPr>
                <w:rFonts w:hint="eastAsia" w:ascii="宋体" w:hAnsi="宋体" w:eastAsia="宋体" w:cs="宋体"/>
                <w:color w:val="auto"/>
                <w:sz w:val="24"/>
              </w:rPr>
              <w:t>7.2质保期：按国家相关规定执行。</w:t>
            </w:r>
          </w:p>
        </w:tc>
      </w:tr>
      <w:tr w14:paraId="7013544A">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1495"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427662A8">
            <w:pPr>
              <w:snapToGrid w:val="0"/>
              <w:spacing w:line="400" w:lineRule="exact"/>
              <w:jc w:val="center"/>
              <w:rPr>
                <w:rFonts w:hint="eastAsia" w:ascii="宋体" w:hAnsi="宋体" w:cs="宋体"/>
                <w:color w:val="auto"/>
                <w:sz w:val="24"/>
              </w:rPr>
            </w:pPr>
            <w:r>
              <w:rPr>
                <w:rFonts w:hint="eastAsia" w:ascii="宋体" w:hAnsi="宋体" w:cs="宋体"/>
                <w:color w:val="auto"/>
                <w:sz w:val="24"/>
              </w:rPr>
              <w:t>8</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08C8B278">
            <w:pPr>
              <w:snapToGrid w:val="0"/>
              <w:spacing w:line="400" w:lineRule="exact"/>
              <w:jc w:val="center"/>
              <w:rPr>
                <w:rFonts w:hint="eastAsia" w:ascii="宋体" w:hAnsi="宋体" w:cs="宋体"/>
                <w:color w:val="auto"/>
                <w:sz w:val="24"/>
              </w:rPr>
            </w:pPr>
            <w:r>
              <w:rPr>
                <w:rFonts w:hint="eastAsia" w:ascii="宋体" w:hAnsi="宋体" w:cs="宋体"/>
                <w:color w:val="auto"/>
                <w:sz w:val="24"/>
              </w:rPr>
              <w:t>知识产权</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0BC6EDAA">
            <w:pPr>
              <w:adjustRightInd w:val="0"/>
              <w:snapToGrid w:val="0"/>
              <w:spacing w:line="400" w:lineRule="exact"/>
              <w:jc w:val="left"/>
              <w:rPr>
                <w:rFonts w:hint="eastAsia" w:ascii="宋体" w:hAnsi="宋体" w:cs="宋体"/>
                <w:color w:val="auto"/>
                <w:sz w:val="24"/>
              </w:rPr>
            </w:pPr>
            <w:r>
              <w:rPr>
                <w:rFonts w:hint="eastAsia" w:ascii="宋体" w:hAnsi="宋体" w:cs="宋体"/>
                <w:color w:val="auto"/>
                <w:sz w:val="24"/>
              </w:rPr>
              <w:t>8.1成交</w:t>
            </w:r>
            <w:r>
              <w:rPr>
                <w:rFonts w:hint="eastAsia" w:ascii="宋体" w:hAnsi="宋体" w:cs="宋体"/>
                <w:color w:val="auto"/>
                <w:sz w:val="24"/>
                <w:lang w:eastAsia="zh-CN"/>
              </w:rPr>
              <w:t>投标人</w:t>
            </w:r>
            <w:r>
              <w:rPr>
                <w:rFonts w:hint="eastAsia" w:ascii="宋体" w:hAnsi="宋体" w:cs="宋体"/>
                <w:color w:val="auto"/>
                <w:sz w:val="24"/>
              </w:rPr>
              <w:t>应保证</w:t>
            </w:r>
            <w:r>
              <w:rPr>
                <w:rFonts w:hint="eastAsia" w:ascii="宋体" w:hAnsi="宋体" w:cs="宋体"/>
                <w:color w:val="auto"/>
                <w:sz w:val="24"/>
                <w:lang w:eastAsia="zh-CN"/>
              </w:rPr>
              <w:t>招标人</w:t>
            </w:r>
            <w:r>
              <w:rPr>
                <w:rFonts w:hint="eastAsia" w:ascii="宋体" w:hAnsi="宋体" w:cs="宋体"/>
                <w:color w:val="auto"/>
                <w:sz w:val="24"/>
              </w:rPr>
              <w:t>在使用产品或产品的任何部分不受任何关于侵犯所有权和工业产权、著作权（版权）等知识产权的指控。如果任何第三方提出侵权指控，成交</w:t>
            </w:r>
            <w:r>
              <w:rPr>
                <w:rFonts w:hint="eastAsia" w:ascii="宋体" w:hAnsi="宋体" w:cs="宋体"/>
                <w:color w:val="auto"/>
                <w:sz w:val="24"/>
                <w:lang w:eastAsia="zh-CN"/>
              </w:rPr>
              <w:t>投标人</w:t>
            </w:r>
            <w:r>
              <w:rPr>
                <w:rFonts w:hint="eastAsia" w:ascii="宋体" w:hAnsi="宋体" w:cs="宋体"/>
                <w:color w:val="auto"/>
                <w:sz w:val="24"/>
              </w:rPr>
              <w:t>应承担一切与之有关的费用。</w:t>
            </w:r>
          </w:p>
        </w:tc>
      </w:tr>
      <w:tr w14:paraId="1A7D333E">
        <w:tblPrEx>
          <w:tblBorders>
            <w:top w:val="outset" w:color="DDDDDD" w:sz="6" w:space="0"/>
            <w:left w:val="outset" w:color="DDDDDD" w:sz="6" w:space="0"/>
            <w:bottom w:val="outset" w:color="DDDDDD" w:sz="6" w:space="0"/>
            <w:right w:val="outset" w:color="DDDDDD" w:sz="6" w:space="0"/>
            <w:insideH w:val="none" w:color="auto" w:sz="0" w:space="0"/>
            <w:insideV w:val="none" w:color="auto" w:sz="0" w:space="0"/>
          </w:tblBorders>
          <w:tblCellMar>
            <w:top w:w="0" w:type="dxa"/>
            <w:left w:w="108" w:type="dxa"/>
            <w:bottom w:w="0" w:type="dxa"/>
            <w:right w:w="108" w:type="dxa"/>
          </w:tblCellMar>
        </w:tblPrEx>
        <w:trPr>
          <w:trHeight w:val="567" w:hRule="atLeast"/>
          <w:tblCellSpacing w:w="0" w:type="dxa"/>
        </w:trPr>
        <w:tc>
          <w:tcPr>
            <w:tcW w:w="678"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7D7EB144">
            <w:pPr>
              <w:snapToGrid w:val="0"/>
              <w:spacing w:line="400" w:lineRule="exact"/>
              <w:jc w:val="center"/>
              <w:rPr>
                <w:rFonts w:hint="eastAsia" w:ascii="宋体" w:hAnsi="宋体" w:cs="宋体"/>
                <w:color w:val="auto"/>
                <w:sz w:val="24"/>
              </w:rPr>
            </w:pPr>
            <w:r>
              <w:rPr>
                <w:rFonts w:hint="eastAsia" w:ascii="宋体" w:hAnsi="宋体" w:cs="宋体"/>
                <w:color w:val="auto"/>
                <w:sz w:val="24"/>
              </w:rPr>
              <w:t>9</w:t>
            </w:r>
          </w:p>
        </w:tc>
        <w:tc>
          <w:tcPr>
            <w:tcW w:w="2046" w:type="dxa"/>
            <w:tcBorders>
              <w:top w:val="outset" w:color="DDDDDD" w:sz="6" w:space="0"/>
              <w:left w:val="outset" w:color="DDDDDD" w:sz="6" w:space="0"/>
              <w:bottom w:val="outset" w:color="DDDDDD" w:sz="6" w:space="0"/>
              <w:right w:val="outset" w:color="DDDDDD" w:sz="6" w:space="0"/>
            </w:tcBorders>
            <w:noWrap w:val="0"/>
            <w:tcMar>
              <w:top w:w="15" w:type="dxa"/>
              <w:left w:w="15" w:type="dxa"/>
              <w:bottom w:w="15" w:type="dxa"/>
              <w:right w:w="15" w:type="dxa"/>
            </w:tcMar>
            <w:vAlign w:val="center"/>
          </w:tcPr>
          <w:p w14:paraId="75C7298B">
            <w:pPr>
              <w:snapToGrid w:val="0"/>
              <w:spacing w:line="400" w:lineRule="exact"/>
              <w:jc w:val="center"/>
              <w:rPr>
                <w:rFonts w:hint="eastAsia" w:ascii="宋体" w:hAnsi="宋体" w:cs="宋体"/>
                <w:color w:val="auto"/>
                <w:sz w:val="24"/>
              </w:rPr>
            </w:pPr>
            <w:r>
              <w:rPr>
                <w:rFonts w:hint="eastAsia" w:ascii="宋体" w:hAnsi="宋体" w:cs="宋体"/>
                <w:color w:val="auto"/>
                <w:sz w:val="24"/>
              </w:rPr>
              <w:t>违约责任</w:t>
            </w:r>
          </w:p>
        </w:tc>
        <w:tc>
          <w:tcPr>
            <w:tcW w:w="7083" w:type="dxa"/>
            <w:tcBorders>
              <w:top w:val="outset" w:color="DDDDDD" w:sz="6" w:space="0"/>
              <w:left w:val="outset" w:color="DDDDDD" w:sz="6" w:space="0"/>
              <w:bottom w:val="outset" w:color="DDDDDD" w:sz="6" w:space="0"/>
              <w:right w:val="outset" w:color="auto" w:sz="6" w:space="0"/>
            </w:tcBorders>
            <w:noWrap w:val="0"/>
            <w:tcMar>
              <w:top w:w="15" w:type="dxa"/>
              <w:left w:w="15" w:type="dxa"/>
              <w:bottom w:w="15" w:type="dxa"/>
              <w:right w:w="15" w:type="dxa"/>
            </w:tcMar>
            <w:vAlign w:val="center"/>
          </w:tcPr>
          <w:p w14:paraId="584CF669">
            <w:pPr>
              <w:adjustRightInd w:val="0"/>
              <w:snapToGrid w:val="0"/>
              <w:spacing w:line="400" w:lineRule="exact"/>
              <w:jc w:val="left"/>
              <w:rPr>
                <w:rFonts w:hint="eastAsia" w:ascii="宋体" w:hAnsi="宋体" w:eastAsia="宋体" w:cs="宋体"/>
                <w:color w:val="auto"/>
                <w:sz w:val="24"/>
              </w:rPr>
            </w:pPr>
            <w:r>
              <w:rPr>
                <w:rFonts w:hint="eastAsia" w:ascii="宋体" w:hAnsi="宋体" w:cs="宋体"/>
                <w:color w:val="auto"/>
                <w:sz w:val="24"/>
              </w:rPr>
              <w:t>9</w:t>
            </w:r>
            <w:r>
              <w:rPr>
                <w:rFonts w:hint="eastAsia" w:ascii="宋体" w:hAnsi="宋体" w:eastAsia="宋体" w:cs="宋体"/>
                <w:color w:val="auto"/>
                <w:sz w:val="24"/>
              </w:rPr>
              <w:t>.1投标人按招标人通知的时间</w:t>
            </w:r>
            <w:r>
              <w:rPr>
                <w:rFonts w:hint="eastAsia" w:ascii="宋体" w:hAnsi="宋体" w:eastAsia="宋体" w:cs="宋体"/>
                <w:color w:val="auto"/>
                <w:sz w:val="24"/>
                <w:lang w:eastAsia="zh-CN"/>
              </w:rPr>
              <w:t>开工及完工</w:t>
            </w:r>
            <w:r>
              <w:rPr>
                <w:rFonts w:hint="eastAsia" w:ascii="宋体" w:hAnsi="宋体" w:eastAsia="宋体" w:cs="宋体"/>
                <w:color w:val="auto"/>
                <w:sz w:val="24"/>
              </w:rPr>
              <w:t>，无故延期</w:t>
            </w:r>
            <w:r>
              <w:rPr>
                <w:rFonts w:hint="eastAsia" w:ascii="宋体" w:hAnsi="宋体" w:eastAsia="宋体" w:cs="宋体"/>
                <w:color w:val="auto"/>
                <w:sz w:val="24"/>
                <w:lang w:eastAsia="zh-CN"/>
              </w:rPr>
              <w:t>完工</w:t>
            </w:r>
            <w:r>
              <w:rPr>
                <w:rFonts w:hint="eastAsia" w:ascii="宋体" w:hAnsi="宋体" w:eastAsia="宋体" w:cs="宋体"/>
                <w:color w:val="auto"/>
                <w:sz w:val="24"/>
              </w:rPr>
              <w:t>，每逾期</w:t>
            </w:r>
            <w:r>
              <w:rPr>
                <w:rFonts w:hint="eastAsia" w:ascii="宋体" w:hAnsi="宋体" w:eastAsia="宋体" w:cs="宋体"/>
                <w:color w:val="auto"/>
                <w:sz w:val="24"/>
                <w:lang w:eastAsia="zh-CN"/>
              </w:rPr>
              <w:t>完工</w:t>
            </w:r>
            <w:r>
              <w:rPr>
                <w:rFonts w:hint="eastAsia" w:ascii="宋体" w:hAnsi="宋体" w:eastAsia="宋体" w:cs="宋体"/>
                <w:color w:val="auto"/>
                <w:sz w:val="24"/>
              </w:rPr>
              <w:t>一天投标人向招标人支付违约金</w:t>
            </w:r>
            <w:r>
              <w:rPr>
                <w:rFonts w:hint="eastAsia" w:ascii="宋体" w:hAnsi="宋体" w:eastAsia="宋体" w:cs="宋体"/>
                <w:color w:val="auto"/>
                <w:sz w:val="24"/>
                <w:lang w:val="en-US" w:eastAsia="zh-CN"/>
              </w:rPr>
              <w:t>3000</w:t>
            </w:r>
            <w:r>
              <w:rPr>
                <w:rFonts w:hint="eastAsia" w:ascii="宋体" w:hAnsi="宋体" w:eastAsia="宋体" w:cs="宋体"/>
                <w:color w:val="auto"/>
                <w:sz w:val="24"/>
              </w:rPr>
              <w:t>元。投标人累计逾期超过7天未能按通知要求</w:t>
            </w:r>
            <w:r>
              <w:rPr>
                <w:rFonts w:hint="eastAsia" w:ascii="宋体" w:hAnsi="宋体" w:eastAsia="宋体" w:cs="宋体"/>
                <w:color w:val="auto"/>
                <w:sz w:val="24"/>
                <w:lang w:eastAsia="zh-CN"/>
              </w:rPr>
              <w:t>完工</w:t>
            </w:r>
            <w:r>
              <w:rPr>
                <w:rFonts w:hint="eastAsia" w:ascii="宋体" w:hAnsi="宋体" w:eastAsia="宋体" w:cs="宋体"/>
                <w:color w:val="auto"/>
                <w:sz w:val="24"/>
              </w:rPr>
              <w:t>，招标人可认定投标人无履行合同的能力，招标人有权随时终止合同并没收其履约保证金。</w:t>
            </w:r>
          </w:p>
          <w:p w14:paraId="5E49194C">
            <w:pPr>
              <w:adjustRightInd w:val="0"/>
              <w:snapToGrid w:val="0"/>
              <w:spacing w:line="400" w:lineRule="exact"/>
              <w:jc w:val="left"/>
              <w:rPr>
                <w:rFonts w:hint="eastAsia" w:ascii="宋体" w:hAnsi="宋体" w:eastAsia="宋体" w:cs="宋体"/>
                <w:color w:val="auto"/>
                <w:sz w:val="24"/>
              </w:rPr>
            </w:pPr>
            <w:r>
              <w:rPr>
                <w:rFonts w:hint="eastAsia" w:ascii="宋体" w:hAnsi="宋体" w:eastAsia="宋体" w:cs="宋体"/>
                <w:color w:val="auto"/>
                <w:sz w:val="24"/>
              </w:rPr>
              <w:t>9.2投标人产品质量不符合合同约定的要求，招标方有权拒收，投标人无条件退换货。产品质量检验结果为不合格的，投标人承担由此给招标人造成的一切损失，且招标人有权随时终止合同并没收投标人履约保证金。</w:t>
            </w:r>
          </w:p>
          <w:p w14:paraId="59B91F98">
            <w:pPr>
              <w:adjustRightInd w:val="0"/>
              <w:snapToGrid w:val="0"/>
              <w:spacing w:line="400" w:lineRule="exact"/>
              <w:jc w:val="left"/>
              <w:rPr>
                <w:rFonts w:hint="eastAsia" w:ascii="宋体" w:hAnsi="宋体" w:cs="宋体"/>
                <w:color w:val="auto"/>
                <w:sz w:val="24"/>
              </w:rPr>
            </w:pPr>
            <w:r>
              <w:rPr>
                <w:rFonts w:hint="eastAsia" w:ascii="宋体" w:hAnsi="宋体" w:eastAsia="宋体" w:cs="宋体"/>
                <w:color w:val="auto"/>
                <w:sz w:val="24"/>
              </w:rPr>
              <w:t xml:space="preserve">9.3投标人同意在招标人收到业主拨付的款项后，再由招标人按支付方式的约定支付。若招标人未按约定期限付款，投标人同意由业主承担违约责任，招标人不承担任何责任。  </w:t>
            </w:r>
          </w:p>
        </w:tc>
      </w:tr>
    </w:tbl>
    <w:p w14:paraId="27B6D514">
      <w:pPr>
        <w:spacing w:line="520" w:lineRule="exact"/>
        <w:rPr>
          <w:rFonts w:hint="eastAsia" w:ascii="宋体" w:hAnsi="宋体" w:cs="宋体"/>
          <w:b/>
          <w:bCs/>
          <w:color w:val="auto"/>
          <w:sz w:val="24"/>
        </w:rPr>
      </w:pPr>
      <w:r>
        <w:rPr>
          <w:rFonts w:hint="eastAsia" w:ascii="宋体" w:hAnsi="宋体" w:cs="宋体"/>
          <w:b/>
          <w:bCs/>
          <w:color w:val="auto"/>
          <w:sz w:val="24"/>
        </w:rPr>
        <w:t>注： 1、以上商务条款投标人必须完全响应，否则作无效投标处理。</w:t>
      </w:r>
    </w:p>
    <w:p w14:paraId="13035FA7">
      <w:pPr>
        <w:pStyle w:val="7"/>
        <w:tabs>
          <w:tab w:val="left" w:pos="0"/>
        </w:tabs>
        <w:spacing w:line="360" w:lineRule="exact"/>
        <w:jc w:val="both"/>
        <w:rPr>
          <w:rFonts w:hint="eastAsia" w:hAnsi="宋体" w:eastAsia="宋体"/>
          <w:bCs/>
          <w:color w:val="auto"/>
          <w:sz w:val="44"/>
          <w:szCs w:val="44"/>
          <w:lang w:val="en-US" w:eastAsia="zh-CN"/>
        </w:rPr>
        <w:sectPr>
          <w:pgSz w:w="11906" w:h="16838"/>
          <w:pgMar w:top="850" w:right="850" w:bottom="850" w:left="850" w:header="851" w:footer="992" w:gutter="0"/>
          <w:cols w:space="720" w:num="1"/>
          <w:docGrid w:linePitch="312" w:charSpace="0"/>
        </w:sectPr>
      </w:pPr>
      <w:r>
        <w:rPr>
          <w:rFonts w:hint="eastAsia" w:hAnsi="宋体"/>
          <w:b/>
          <w:bCs/>
          <w:color w:val="auto"/>
          <w:sz w:val="24"/>
          <w:lang w:val="en-US" w:eastAsia="zh-CN"/>
        </w:rPr>
        <w:t>2、</w:t>
      </w:r>
      <w:r>
        <w:rPr>
          <w:rFonts w:hint="eastAsia" w:hAnsi="宋体"/>
          <w:b/>
          <w:bCs/>
          <w:color w:val="auto"/>
          <w:sz w:val="24"/>
        </w:rPr>
        <w:t>若无特殊说明，本招标文件中所述及的“日”和“天”均指“日历</w:t>
      </w:r>
      <w:r>
        <w:rPr>
          <w:rFonts w:hint="eastAsia" w:hAnsi="宋体"/>
          <w:b/>
          <w:bCs/>
          <w:color w:val="auto"/>
          <w:sz w:val="24"/>
          <w:lang w:val="en-US" w:eastAsia="zh-CN"/>
        </w:rPr>
        <w:t>日”</w:t>
      </w:r>
    </w:p>
    <w:p w14:paraId="551673F1">
      <w:pPr>
        <w:keepNext/>
        <w:keepLines/>
        <w:adjustRightInd w:val="0"/>
        <w:snapToGrid w:val="0"/>
        <w:spacing w:before="260" w:after="260" w:line="580" w:lineRule="exact"/>
        <w:jc w:val="center"/>
        <w:outlineLvl w:val="0"/>
        <w:rPr>
          <w:rFonts w:hint="eastAsia" w:ascii="宋体" w:hAnsi="宋体" w:cs="宋体"/>
          <w:b/>
          <w:bCs/>
          <w:color w:val="auto"/>
          <w:sz w:val="32"/>
          <w:szCs w:val="32"/>
        </w:rPr>
      </w:pPr>
      <w:bookmarkStart w:id="10" w:name="_Toc30865"/>
      <w:r>
        <w:rPr>
          <w:rFonts w:hint="eastAsia" w:ascii="宋体" w:hAnsi="宋体" w:cs="宋体"/>
          <w:b/>
          <w:bCs/>
          <w:color w:val="auto"/>
          <w:sz w:val="32"/>
          <w:szCs w:val="32"/>
        </w:rPr>
        <w:t xml:space="preserve">第三章 </w:t>
      </w:r>
      <w:r>
        <w:rPr>
          <w:rFonts w:hint="eastAsia" w:ascii="宋体" w:hAnsi="宋体" w:cs="宋体"/>
          <w:b/>
          <w:bCs/>
          <w:color w:val="auto"/>
          <w:sz w:val="32"/>
          <w:szCs w:val="32"/>
          <w:lang w:eastAsia="zh-CN"/>
        </w:rPr>
        <w:t>招标</w:t>
      </w:r>
      <w:r>
        <w:rPr>
          <w:rFonts w:hint="eastAsia" w:ascii="宋体" w:hAnsi="宋体" w:cs="宋体"/>
          <w:b/>
          <w:bCs/>
          <w:color w:val="auto"/>
          <w:sz w:val="32"/>
          <w:szCs w:val="32"/>
        </w:rPr>
        <w:t>须知</w:t>
      </w:r>
      <w:bookmarkEnd w:id="10"/>
    </w:p>
    <w:p w14:paraId="321BD227">
      <w:pPr>
        <w:keepNext/>
        <w:keepLines/>
        <w:adjustRightInd w:val="0"/>
        <w:snapToGrid w:val="0"/>
        <w:spacing w:line="560" w:lineRule="exact"/>
        <w:ind w:firstLine="480" w:firstLineChars="200"/>
        <w:jc w:val="left"/>
        <w:rPr>
          <w:rFonts w:hint="eastAsia" w:ascii="宋体" w:hAnsi="宋体" w:cs="宋体"/>
          <w:bCs/>
          <w:color w:val="auto"/>
          <w:sz w:val="24"/>
        </w:rPr>
      </w:pPr>
      <w:r>
        <w:rPr>
          <w:rFonts w:hint="eastAsia" w:ascii="宋体" w:hAnsi="宋体" w:cs="宋体"/>
          <w:bCs/>
          <w:color w:val="auto"/>
          <w:sz w:val="24"/>
        </w:rPr>
        <w:t>一、</w:t>
      </w:r>
      <w:r>
        <w:rPr>
          <w:rFonts w:hint="eastAsia" w:ascii="宋体" w:hAnsi="宋体" w:cs="宋体"/>
          <w:bCs/>
          <w:color w:val="auto"/>
          <w:sz w:val="24"/>
          <w:lang w:eastAsia="zh-CN"/>
        </w:rPr>
        <w:t>招标</w:t>
      </w:r>
      <w:r>
        <w:rPr>
          <w:rFonts w:hint="eastAsia" w:ascii="宋体" w:hAnsi="宋体" w:cs="宋体"/>
          <w:bCs/>
          <w:color w:val="auto"/>
          <w:sz w:val="24"/>
        </w:rPr>
        <w:t>简介</w:t>
      </w:r>
    </w:p>
    <w:p w14:paraId="3547AFA3">
      <w:pPr>
        <w:adjustRightInd w:val="0"/>
        <w:snapToGrid w:val="0"/>
        <w:spacing w:line="560" w:lineRule="exact"/>
        <w:ind w:firstLine="480" w:firstLineChars="200"/>
        <w:jc w:val="left"/>
        <w:rPr>
          <w:rFonts w:hint="eastAsia" w:ascii="宋体" w:hAnsi="宋体" w:cs="宋体"/>
          <w:color w:val="auto"/>
          <w:sz w:val="24"/>
        </w:rPr>
      </w:pPr>
      <w:r>
        <w:rPr>
          <w:rFonts w:hint="eastAsia" w:ascii="宋体" w:hAnsi="宋体" w:cs="宋体"/>
          <w:color w:val="auto"/>
          <w:sz w:val="24"/>
        </w:rPr>
        <w:t>1.本次</w:t>
      </w:r>
      <w:r>
        <w:rPr>
          <w:rFonts w:hint="eastAsia" w:ascii="宋体" w:hAnsi="宋体" w:cs="宋体"/>
          <w:color w:val="auto"/>
          <w:sz w:val="24"/>
          <w:lang w:eastAsia="zh-CN"/>
        </w:rPr>
        <w:t>招标</w:t>
      </w:r>
      <w:r>
        <w:rPr>
          <w:rFonts w:hint="eastAsia" w:ascii="宋体" w:hAnsi="宋体" w:cs="宋体"/>
          <w:color w:val="auto"/>
          <w:sz w:val="24"/>
        </w:rPr>
        <w:t>采用</w:t>
      </w:r>
      <w:r>
        <w:rPr>
          <w:rFonts w:hint="eastAsia" w:ascii="宋体" w:hAnsi="宋体" w:cs="宋体"/>
          <w:color w:val="auto"/>
          <w:sz w:val="24"/>
          <w:lang w:eastAsia="zh-CN"/>
        </w:rPr>
        <w:t>公开招标</w:t>
      </w:r>
      <w:r>
        <w:rPr>
          <w:rFonts w:hint="eastAsia" w:ascii="宋体" w:hAnsi="宋体" w:cs="宋体"/>
          <w:color w:val="auto"/>
          <w:sz w:val="24"/>
        </w:rPr>
        <w:t>方式，参加</w:t>
      </w:r>
      <w:r>
        <w:rPr>
          <w:rFonts w:hint="eastAsia" w:ascii="宋体" w:hAnsi="宋体" w:cs="宋体"/>
          <w:color w:val="auto"/>
          <w:sz w:val="24"/>
          <w:lang w:eastAsia="zh-CN"/>
        </w:rPr>
        <w:t>投标人</w:t>
      </w:r>
      <w:r>
        <w:rPr>
          <w:rFonts w:hint="eastAsia" w:ascii="宋体" w:hAnsi="宋体" w:cs="宋体"/>
          <w:color w:val="auto"/>
          <w:sz w:val="24"/>
        </w:rPr>
        <w:t>不少于三家。</w:t>
      </w:r>
    </w:p>
    <w:p w14:paraId="5B0B4007">
      <w:pPr>
        <w:adjustRightInd w:val="0"/>
        <w:snapToGrid w:val="0"/>
        <w:spacing w:line="560" w:lineRule="exact"/>
        <w:ind w:firstLine="480" w:firstLineChars="200"/>
        <w:jc w:val="left"/>
        <w:rPr>
          <w:rFonts w:hint="eastAsia" w:ascii="宋体" w:hAnsi="宋体" w:cs="宋体"/>
          <w:color w:val="auto"/>
          <w:sz w:val="24"/>
        </w:rPr>
      </w:pPr>
      <w:r>
        <w:rPr>
          <w:rFonts w:hint="eastAsia" w:ascii="宋体" w:hAnsi="宋体" w:cs="宋体"/>
          <w:color w:val="auto"/>
          <w:sz w:val="24"/>
        </w:rPr>
        <w:t>2.本次</w:t>
      </w:r>
      <w:r>
        <w:rPr>
          <w:rFonts w:hint="eastAsia" w:ascii="宋体" w:hAnsi="宋体" w:cs="宋体"/>
          <w:color w:val="auto"/>
          <w:sz w:val="24"/>
          <w:lang w:eastAsia="zh-CN"/>
        </w:rPr>
        <w:t>公开招标</w:t>
      </w:r>
      <w:r>
        <w:rPr>
          <w:rFonts w:hint="eastAsia" w:ascii="宋体" w:hAnsi="宋体" w:cs="宋体"/>
          <w:color w:val="auto"/>
          <w:sz w:val="24"/>
        </w:rPr>
        <w:t>人不召开谈判预备会议，不组织现场考察，不组织召开</w:t>
      </w:r>
      <w:r>
        <w:rPr>
          <w:rFonts w:hint="eastAsia" w:ascii="宋体" w:hAnsi="宋体" w:cs="宋体"/>
          <w:color w:val="auto"/>
          <w:sz w:val="24"/>
          <w:lang w:eastAsia="zh-CN"/>
        </w:rPr>
        <w:t>公开招标</w:t>
      </w:r>
      <w:r>
        <w:rPr>
          <w:rFonts w:hint="eastAsia" w:ascii="宋体" w:hAnsi="宋体" w:cs="宋体"/>
          <w:color w:val="auto"/>
          <w:sz w:val="24"/>
        </w:rPr>
        <w:t>预备会。</w:t>
      </w:r>
    </w:p>
    <w:p w14:paraId="1C975ED9">
      <w:pPr>
        <w:adjustRightInd w:val="0"/>
        <w:snapToGrid w:val="0"/>
        <w:spacing w:line="560" w:lineRule="exact"/>
        <w:ind w:firstLine="480" w:firstLineChars="200"/>
        <w:jc w:val="left"/>
        <w:rPr>
          <w:rFonts w:hint="eastAsia" w:ascii="宋体" w:hAnsi="宋体" w:cs="宋体"/>
          <w:color w:val="auto"/>
          <w:sz w:val="24"/>
        </w:rPr>
      </w:pPr>
      <w:r>
        <w:rPr>
          <w:rFonts w:hint="eastAsia" w:ascii="宋体" w:hAnsi="宋体" w:cs="宋体"/>
          <w:color w:val="auto"/>
          <w:sz w:val="24"/>
        </w:rPr>
        <w:t>3.交货数量及结算数量以</w:t>
      </w:r>
      <w:r>
        <w:rPr>
          <w:rFonts w:hint="eastAsia" w:ascii="宋体" w:hAnsi="宋体" w:cs="宋体"/>
          <w:color w:val="auto"/>
          <w:sz w:val="24"/>
          <w:lang w:eastAsia="zh-CN"/>
        </w:rPr>
        <w:t>招标人</w:t>
      </w:r>
      <w:r>
        <w:rPr>
          <w:rFonts w:hint="eastAsia" w:ascii="宋体" w:hAnsi="宋体" w:cs="宋体"/>
          <w:color w:val="auto"/>
          <w:sz w:val="24"/>
        </w:rPr>
        <w:t>通知实际数量为准。</w:t>
      </w:r>
    </w:p>
    <w:p w14:paraId="1EF73EDA">
      <w:pPr>
        <w:adjustRightInd w:val="0"/>
        <w:snapToGrid w:val="0"/>
        <w:spacing w:line="560" w:lineRule="exact"/>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4.逾期送达或未送达指定地点的响应文件，</w:t>
      </w:r>
      <w:r>
        <w:rPr>
          <w:rFonts w:hint="eastAsia" w:ascii="宋体" w:hAnsi="宋体" w:eastAsia="宋体" w:cs="宋体"/>
          <w:color w:val="auto"/>
          <w:sz w:val="24"/>
          <w:lang w:eastAsia="zh-CN"/>
        </w:rPr>
        <w:t>招标</w:t>
      </w:r>
      <w:r>
        <w:rPr>
          <w:rFonts w:hint="eastAsia" w:ascii="宋体" w:hAnsi="宋体" w:eastAsia="宋体" w:cs="宋体"/>
          <w:color w:val="auto"/>
          <w:sz w:val="24"/>
        </w:rPr>
        <w:t>人不予受理。</w:t>
      </w:r>
    </w:p>
    <w:p w14:paraId="0030F540">
      <w:pPr>
        <w:adjustRightInd w:val="0"/>
        <w:snapToGrid w:val="0"/>
        <w:spacing w:line="560" w:lineRule="exact"/>
        <w:ind w:firstLine="480" w:firstLineChars="200"/>
        <w:jc w:val="left"/>
        <w:rPr>
          <w:rFonts w:hint="eastAsia" w:ascii="宋体" w:hAnsi="宋体" w:eastAsia="宋体" w:cs="宋体"/>
          <w:color w:val="auto"/>
          <w:sz w:val="24"/>
          <w:lang w:eastAsia="zh-CN"/>
        </w:rPr>
      </w:pPr>
      <w:r>
        <w:rPr>
          <w:rFonts w:hint="eastAsia" w:ascii="宋体" w:hAnsi="宋体" w:eastAsia="宋体" w:cs="宋体"/>
          <w:color w:val="auto"/>
          <w:sz w:val="24"/>
        </w:rPr>
        <w:t>5.响应文件的密封和标记</w:t>
      </w:r>
      <w:r>
        <w:rPr>
          <w:rFonts w:hint="eastAsia" w:ascii="宋体" w:hAnsi="宋体" w:eastAsia="宋体" w:cs="宋体"/>
          <w:color w:val="auto"/>
          <w:sz w:val="24"/>
          <w:lang w:eastAsia="zh-CN"/>
        </w:rPr>
        <w:t>。</w:t>
      </w:r>
    </w:p>
    <w:p w14:paraId="2972C60E">
      <w:pPr>
        <w:adjustRightInd w:val="0"/>
        <w:snapToGrid w:val="0"/>
        <w:spacing w:line="560" w:lineRule="exact"/>
        <w:ind w:firstLine="480" w:firstLineChars="200"/>
        <w:jc w:val="left"/>
        <w:rPr>
          <w:rFonts w:hint="eastAsia" w:ascii="宋体" w:hAnsi="宋体" w:cs="宋体"/>
          <w:b/>
          <w:color w:val="auto"/>
          <w:kern w:val="0"/>
          <w:sz w:val="24"/>
          <w:lang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响应文件的正</w:t>
      </w:r>
      <w:r>
        <w:rPr>
          <w:rFonts w:hint="eastAsia" w:ascii="宋体" w:hAnsi="宋体" w:eastAsia="宋体" w:cs="宋体"/>
          <w:color w:val="auto"/>
          <w:sz w:val="24"/>
          <w:lang w:eastAsia="zh-CN"/>
        </w:rPr>
        <w:t>一份</w:t>
      </w:r>
      <w:r>
        <w:rPr>
          <w:rFonts w:hint="eastAsia" w:ascii="宋体" w:hAnsi="宋体" w:eastAsia="宋体" w:cs="宋体"/>
          <w:color w:val="auto"/>
          <w:sz w:val="24"/>
        </w:rPr>
        <w:t>、副本</w:t>
      </w:r>
      <w:r>
        <w:rPr>
          <w:rFonts w:hint="eastAsia" w:ascii="宋体" w:hAnsi="宋体" w:eastAsia="宋体" w:cs="宋体"/>
          <w:color w:val="auto"/>
          <w:sz w:val="24"/>
          <w:lang w:eastAsia="zh-CN"/>
        </w:rPr>
        <w:t>两</w:t>
      </w:r>
      <w:r>
        <w:rPr>
          <w:rFonts w:hint="eastAsia" w:ascii="宋体" w:hAnsi="宋体" w:eastAsia="宋体" w:cs="宋体"/>
          <w:color w:val="auto"/>
          <w:sz w:val="24"/>
        </w:rPr>
        <w:t>份</w:t>
      </w:r>
      <w:r>
        <w:rPr>
          <w:rFonts w:hint="eastAsia" w:ascii="宋体" w:hAnsi="宋体" w:eastAsia="宋体" w:cs="宋体"/>
          <w:color w:val="auto"/>
          <w:sz w:val="24"/>
          <w:lang w:eastAsia="zh-CN"/>
        </w:rPr>
        <w:t>，</w:t>
      </w:r>
      <w:r>
        <w:rPr>
          <w:rFonts w:hint="eastAsia" w:ascii="宋体" w:hAnsi="宋体" w:cs="宋体"/>
          <w:b/>
          <w:color w:val="auto"/>
          <w:kern w:val="0"/>
          <w:sz w:val="24"/>
        </w:rPr>
        <w:t>资格标、商务标分别密封加盖供应商公章</w:t>
      </w:r>
      <w:r>
        <w:rPr>
          <w:rFonts w:hint="eastAsia" w:ascii="宋体" w:hAnsi="宋体" w:cs="宋体"/>
          <w:b/>
          <w:color w:val="auto"/>
          <w:kern w:val="0"/>
          <w:sz w:val="24"/>
          <w:lang w:eastAsia="zh-CN"/>
        </w:rPr>
        <w:t>。</w:t>
      </w:r>
    </w:p>
    <w:p w14:paraId="2D5B2129">
      <w:pPr>
        <w:adjustRightInd w:val="0"/>
        <w:snapToGrid w:val="0"/>
        <w:spacing w:line="560" w:lineRule="exact"/>
        <w:ind w:firstLine="480" w:firstLineChars="200"/>
        <w:jc w:val="left"/>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.如果因密封不严、标记不明而造成过早启封、失密等情况，</w:t>
      </w:r>
      <w:r>
        <w:rPr>
          <w:rFonts w:hint="eastAsia" w:ascii="宋体" w:hAnsi="宋体" w:eastAsia="宋体" w:cs="宋体"/>
          <w:color w:val="auto"/>
          <w:sz w:val="24"/>
          <w:lang w:eastAsia="zh-CN"/>
        </w:rPr>
        <w:t>招标</w:t>
      </w:r>
      <w:r>
        <w:rPr>
          <w:rFonts w:hint="eastAsia" w:ascii="宋体" w:hAnsi="宋体" w:eastAsia="宋体" w:cs="宋体"/>
          <w:color w:val="auto"/>
          <w:sz w:val="24"/>
        </w:rPr>
        <w:t>人概不负责。</w:t>
      </w:r>
    </w:p>
    <w:p w14:paraId="5DD8011D">
      <w:pPr>
        <w:adjustRightInd w:val="0"/>
        <w:snapToGrid w:val="0"/>
        <w:spacing w:line="560" w:lineRule="exact"/>
        <w:ind w:firstLine="480" w:firstLineChars="200"/>
        <w:jc w:val="left"/>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w:t>
      </w:r>
      <w:r>
        <w:rPr>
          <w:rFonts w:hint="eastAsia" w:ascii="宋体" w:hAnsi="宋体" w:eastAsia="宋体" w:cs="宋体"/>
          <w:color w:val="auto"/>
          <w:sz w:val="24"/>
          <w:lang w:eastAsia="zh-CN"/>
        </w:rPr>
        <w:t>招标</w:t>
      </w:r>
      <w:r>
        <w:rPr>
          <w:rFonts w:hint="eastAsia" w:ascii="宋体" w:hAnsi="宋体" w:eastAsia="宋体" w:cs="宋体"/>
          <w:color w:val="auto"/>
          <w:sz w:val="24"/>
        </w:rPr>
        <w:t>费用：</w:t>
      </w:r>
      <w:r>
        <w:rPr>
          <w:rFonts w:hint="eastAsia" w:ascii="宋体" w:hAnsi="宋体" w:eastAsia="宋体" w:cs="宋体"/>
          <w:color w:val="auto"/>
          <w:sz w:val="24"/>
          <w:lang w:eastAsia="zh-CN"/>
        </w:rPr>
        <w:t>招标</w:t>
      </w:r>
      <w:r>
        <w:rPr>
          <w:rFonts w:hint="eastAsia" w:ascii="宋体" w:hAnsi="宋体" w:eastAsia="宋体" w:cs="宋体"/>
          <w:color w:val="auto"/>
          <w:sz w:val="24"/>
        </w:rPr>
        <w:t>过程中的一切费用，不论中标与否，均由</w:t>
      </w:r>
      <w:r>
        <w:rPr>
          <w:rFonts w:hint="eastAsia" w:ascii="宋体" w:hAnsi="宋体" w:eastAsia="宋体" w:cs="宋体"/>
          <w:color w:val="auto"/>
          <w:sz w:val="24"/>
          <w:lang w:eastAsia="zh-CN"/>
        </w:rPr>
        <w:t>投标人</w:t>
      </w:r>
      <w:r>
        <w:rPr>
          <w:rFonts w:hint="eastAsia" w:ascii="宋体" w:hAnsi="宋体" w:eastAsia="宋体" w:cs="宋体"/>
          <w:color w:val="auto"/>
          <w:sz w:val="24"/>
        </w:rPr>
        <w:t>自负。</w:t>
      </w:r>
    </w:p>
    <w:p w14:paraId="22B0C694">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二、</w:t>
      </w:r>
      <w:r>
        <w:rPr>
          <w:rFonts w:hint="eastAsia" w:ascii="宋体" w:hAnsi="宋体" w:cs="宋体"/>
          <w:color w:val="auto"/>
          <w:sz w:val="24"/>
          <w:lang w:eastAsia="zh-CN"/>
        </w:rPr>
        <w:t>招标</w:t>
      </w:r>
      <w:r>
        <w:rPr>
          <w:rFonts w:hint="eastAsia" w:ascii="宋体" w:hAnsi="宋体" w:cs="宋体"/>
          <w:color w:val="auto"/>
          <w:sz w:val="24"/>
        </w:rPr>
        <w:t>文件</w:t>
      </w:r>
    </w:p>
    <w:p w14:paraId="135BBF56">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1.文件的内容</w:t>
      </w:r>
    </w:p>
    <w:p w14:paraId="18018050">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1.1 </w:t>
      </w:r>
      <w:r>
        <w:rPr>
          <w:rFonts w:hint="eastAsia" w:ascii="宋体" w:hAnsi="宋体" w:cs="宋体"/>
          <w:color w:val="auto"/>
          <w:sz w:val="24"/>
          <w:lang w:eastAsia="zh-CN"/>
        </w:rPr>
        <w:t>招标</w:t>
      </w:r>
      <w:r>
        <w:rPr>
          <w:rFonts w:hint="eastAsia" w:ascii="宋体" w:hAnsi="宋体" w:cs="宋体"/>
          <w:color w:val="auto"/>
          <w:sz w:val="24"/>
        </w:rPr>
        <w:t>文件除包括下述各部分内容外，</w:t>
      </w:r>
      <w:r>
        <w:rPr>
          <w:rFonts w:hint="eastAsia" w:ascii="宋体" w:hAnsi="宋体" w:cs="宋体"/>
          <w:color w:val="auto"/>
          <w:sz w:val="24"/>
          <w:lang w:eastAsia="zh-CN"/>
        </w:rPr>
        <w:t>招标</w:t>
      </w:r>
      <w:r>
        <w:rPr>
          <w:rFonts w:hint="eastAsia" w:ascii="宋体" w:hAnsi="宋体" w:cs="宋体"/>
          <w:color w:val="auto"/>
          <w:sz w:val="24"/>
        </w:rPr>
        <w:t>人在</w:t>
      </w:r>
      <w:r>
        <w:rPr>
          <w:rFonts w:hint="eastAsia" w:ascii="宋体" w:hAnsi="宋体" w:cs="宋体"/>
          <w:color w:val="auto"/>
          <w:sz w:val="24"/>
          <w:lang w:eastAsia="zh-CN"/>
        </w:rPr>
        <w:t>招标</w:t>
      </w:r>
      <w:r>
        <w:rPr>
          <w:rFonts w:hint="eastAsia" w:ascii="宋体" w:hAnsi="宋体" w:cs="宋体"/>
          <w:color w:val="auto"/>
          <w:sz w:val="24"/>
        </w:rPr>
        <w:t>期间发生的有编号的补遗书和其他正式有效函件，均是</w:t>
      </w:r>
      <w:r>
        <w:rPr>
          <w:rFonts w:hint="eastAsia" w:ascii="宋体" w:hAnsi="宋体" w:cs="宋体"/>
          <w:color w:val="auto"/>
          <w:sz w:val="24"/>
          <w:lang w:eastAsia="zh-CN"/>
        </w:rPr>
        <w:t>招标</w:t>
      </w:r>
      <w:r>
        <w:rPr>
          <w:rFonts w:hint="eastAsia" w:ascii="宋体" w:hAnsi="宋体" w:cs="宋体"/>
          <w:color w:val="auto"/>
          <w:sz w:val="24"/>
        </w:rPr>
        <w:t>文件的组成部分。各部分内容内下：</w:t>
      </w:r>
    </w:p>
    <w:p w14:paraId="5345C7D7">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eastAsia="zh-CN"/>
        </w:rPr>
        <w:t>招标</w:t>
      </w:r>
      <w:r>
        <w:rPr>
          <w:rFonts w:hint="eastAsia" w:ascii="宋体" w:hAnsi="宋体" w:cs="宋体"/>
          <w:color w:val="auto"/>
          <w:sz w:val="24"/>
        </w:rPr>
        <w:t>公告</w:t>
      </w:r>
    </w:p>
    <w:p w14:paraId="3CBD2FD5">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（2）项目需求</w:t>
      </w:r>
    </w:p>
    <w:p w14:paraId="744F05FE">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eastAsia="zh-CN"/>
        </w:rPr>
        <w:t>招标</w:t>
      </w:r>
      <w:r>
        <w:rPr>
          <w:rFonts w:hint="eastAsia" w:ascii="宋体" w:hAnsi="宋体" w:cs="宋体"/>
          <w:color w:val="auto"/>
          <w:sz w:val="24"/>
        </w:rPr>
        <w:t>须知</w:t>
      </w:r>
    </w:p>
    <w:p w14:paraId="026D6CDD">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（3）合同条款</w:t>
      </w:r>
    </w:p>
    <w:p w14:paraId="551E5DF2">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（4）评审方法</w:t>
      </w:r>
    </w:p>
    <w:p w14:paraId="1C175494">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（5）响应文件格式</w:t>
      </w:r>
    </w:p>
    <w:p w14:paraId="765D0BF0">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1.2 </w:t>
      </w:r>
      <w:r>
        <w:rPr>
          <w:rFonts w:hint="eastAsia" w:ascii="宋体" w:hAnsi="宋体" w:cs="宋体"/>
          <w:color w:val="auto"/>
          <w:sz w:val="24"/>
          <w:lang w:eastAsia="zh-CN"/>
        </w:rPr>
        <w:t>投标人</w:t>
      </w:r>
      <w:r>
        <w:rPr>
          <w:rFonts w:hint="eastAsia" w:ascii="宋体" w:hAnsi="宋体" w:cs="宋体"/>
          <w:color w:val="auto"/>
          <w:sz w:val="24"/>
        </w:rPr>
        <w:t>应认真阅读</w:t>
      </w:r>
      <w:r>
        <w:rPr>
          <w:rFonts w:hint="eastAsia" w:ascii="宋体" w:hAnsi="宋体" w:cs="宋体"/>
          <w:color w:val="auto"/>
          <w:sz w:val="24"/>
          <w:lang w:eastAsia="zh-CN"/>
        </w:rPr>
        <w:t>招标</w:t>
      </w:r>
      <w:r>
        <w:rPr>
          <w:rFonts w:hint="eastAsia" w:ascii="宋体" w:hAnsi="宋体" w:cs="宋体"/>
          <w:color w:val="auto"/>
          <w:sz w:val="24"/>
        </w:rPr>
        <w:t>文件，按</w:t>
      </w:r>
      <w:r>
        <w:rPr>
          <w:rFonts w:hint="eastAsia" w:ascii="宋体" w:hAnsi="宋体" w:cs="宋体"/>
          <w:color w:val="auto"/>
          <w:sz w:val="24"/>
          <w:lang w:eastAsia="zh-CN"/>
        </w:rPr>
        <w:t>招标</w:t>
      </w:r>
      <w:r>
        <w:rPr>
          <w:rFonts w:hint="eastAsia" w:ascii="宋体" w:hAnsi="宋体" w:cs="宋体"/>
          <w:color w:val="auto"/>
          <w:sz w:val="24"/>
        </w:rPr>
        <w:t>文件的规定和要求编写</w:t>
      </w:r>
      <w:r>
        <w:rPr>
          <w:rFonts w:hint="eastAsia" w:ascii="宋体" w:hAnsi="宋体" w:cs="宋体"/>
          <w:color w:val="auto"/>
          <w:sz w:val="24"/>
          <w:lang w:eastAsia="zh-CN"/>
        </w:rPr>
        <w:t>招标</w:t>
      </w:r>
      <w:r>
        <w:rPr>
          <w:rFonts w:hint="eastAsia" w:ascii="宋体" w:hAnsi="宋体" w:cs="宋体"/>
          <w:color w:val="auto"/>
          <w:sz w:val="24"/>
        </w:rPr>
        <w:t>文件。</w:t>
      </w:r>
    </w:p>
    <w:p w14:paraId="4AAE5CB2">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1.3 </w:t>
      </w:r>
      <w:r>
        <w:rPr>
          <w:rFonts w:hint="eastAsia" w:ascii="宋体" w:hAnsi="宋体" w:cs="宋体"/>
          <w:color w:val="auto"/>
          <w:sz w:val="24"/>
          <w:lang w:eastAsia="zh-CN"/>
        </w:rPr>
        <w:t>投标人</w:t>
      </w:r>
      <w:r>
        <w:rPr>
          <w:rFonts w:hint="eastAsia" w:ascii="宋体" w:hAnsi="宋体" w:cs="宋体"/>
          <w:color w:val="auto"/>
          <w:sz w:val="24"/>
        </w:rPr>
        <w:t>应认真检查</w:t>
      </w:r>
      <w:r>
        <w:rPr>
          <w:rFonts w:hint="eastAsia" w:ascii="宋体" w:hAnsi="宋体" w:cs="宋体"/>
          <w:color w:val="auto"/>
          <w:sz w:val="24"/>
          <w:lang w:eastAsia="zh-CN"/>
        </w:rPr>
        <w:t>招标</w:t>
      </w:r>
      <w:r>
        <w:rPr>
          <w:rFonts w:hint="eastAsia" w:ascii="宋体" w:hAnsi="宋体" w:cs="宋体"/>
          <w:color w:val="auto"/>
          <w:sz w:val="24"/>
        </w:rPr>
        <w:t>文件是否完整，如有缺页或附件不全时，应及时</w:t>
      </w:r>
      <w:r>
        <w:rPr>
          <w:rFonts w:hint="eastAsia" w:ascii="宋体" w:hAnsi="宋体" w:cs="宋体"/>
          <w:color w:val="auto"/>
          <w:sz w:val="24"/>
          <w:lang w:eastAsia="zh-CN"/>
        </w:rPr>
        <w:t>招标</w:t>
      </w:r>
      <w:r>
        <w:rPr>
          <w:rFonts w:hint="eastAsia" w:ascii="宋体" w:hAnsi="宋体" w:cs="宋体"/>
          <w:color w:val="auto"/>
          <w:sz w:val="24"/>
        </w:rPr>
        <w:t>人方提出，以便补齐。</w:t>
      </w:r>
    </w:p>
    <w:p w14:paraId="1565E446">
      <w:pPr>
        <w:adjustRightInd w:val="0"/>
        <w:snapToGrid w:val="0"/>
        <w:spacing w:line="52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2.响应文件的编制</w:t>
      </w:r>
    </w:p>
    <w:p w14:paraId="442E572B">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2.1</w:t>
      </w:r>
      <w:r>
        <w:rPr>
          <w:rFonts w:hint="eastAsia" w:ascii="宋体" w:hAnsi="宋体" w:cs="宋体"/>
          <w:color w:val="auto"/>
          <w:sz w:val="24"/>
          <w:lang w:eastAsia="zh-CN"/>
        </w:rPr>
        <w:t>投标人</w:t>
      </w:r>
      <w:r>
        <w:rPr>
          <w:rFonts w:hint="eastAsia" w:ascii="宋体" w:hAnsi="宋体" w:cs="宋体"/>
          <w:color w:val="auto"/>
          <w:sz w:val="24"/>
        </w:rPr>
        <w:t>应按</w:t>
      </w:r>
      <w:r>
        <w:rPr>
          <w:rFonts w:hint="eastAsia" w:ascii="宋体" w:hAnsi="宋体" w:cs="宋体"/>
          <w:color w:val="auto"/>
          <w:sz w:val="24"/>
          <w:lang w:eastAsia="zh-CN"/>
        </w:rPr>
        <w:t>招标</w:t>
      </w:r>
      <w:r>
        <w:rPr>
          <w:rFonts w:hint="eastAsia" w:ascii="宋体" w:hAnsi="宋体" w:cs="宋体"/>
          <w:color w:val="auto"/>
          <w:sz w:val="24"/>
        </w:rPr>
        <w:t>响应文件规定的内容、格式和要求编制响应文件。</w:t>
      </w:r>
    </w:p>
    <w:p w14:paraId="49BFB29D">
      <w:pPr>
        <w:adjustRightInd w:val="0"/>
        <w:snapToGrid w:val="0"/>
        <w:spacing w:line="52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3.报价</w:t>
      </w:r>
    </w:p>
    <w:p w14:paraId="6579FE6A">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3.1 </w:t>
      </w:r>
      <w:r>
        <w:rPr>
          <w:rFonts w:hint="eastAsia" w:ascii="宋体" w:hAnsi="宋体" w:cs="宋体"/>
          <w:color w:val="auto"/>
          <w:sz w:val="24"/>
          <w:lang w:eastAsia="zh-CN"/>
        </w:rPr>
        <w:t>投标人</w:t>
      </w:r>
      <w:r>
        <w:rPr>
          <w:rFonts w:hint="eastAsia" w:ascii="宋体" w:hAnsi="宋体" w:cs="宋体"/>
          <w:color w:val="auto"/>
          <w:sz w:val="24"/>
        </w:rPr>
        <w:t>在本文件所附的货物清单中，对本项目货物细目的单价及总价进行报价，报价函须单独密封一份装入响应文件袋内。</w:t>
      </w:r>
    </w:p>
    <w:p w14:paraId="6181C876">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3.2 在响应文件报价中标明的价格应按综合单价报价。除非合同另有规定，货物清单中有标价的单价和总额价均已包括了为实施和完成合同</w:t>
      </w:r>
      <w:r>
        <w:rPr>
          <w:rFonts w:hint="eastAsia" w:ascii="宋体" w:hAnsi="宋体" w:cs="宋体"/>
          <w:color w:val="auto"/>
          <w:sz w:val="24"/>
          <w:lang w:eastAsia="zh-CN"/>
        </w:rPr>
        <w:t>招标</w:t>
      </w:r>
      <w:r>
        <w:rPr>
          <w:rFonts w:hint="eastAsia" w:ascii="宋体" w:hAnsi="宋体" w:cs="宋体"/>
          <w:color w:val="auto"/>
          <w:sz w:val="24"/>
        </w:rPr>
        <w:t>所需的安装、劳务、运输、税费、利润等费用，以及附带的所有服务及合同包含的所有风险、责任等发生的一切费用。</w:t>
      </w:r>
    </w:p>
    <w:p w14:paraId="68D3832B">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3.3 </w:t>
      </w:r>
      <w:r>
        <w:rPr>
          <w:rFonts w:hint="eastAsia" w:ascii="宋体" w:hAnsi="宋体" w:cs="宋体"/>
          <w:color w:val="auto"/>
          <w:sz w:val="24"/>
          <w:lang w:eastAsia="zh-CN"/>
        </w:rPr>
        <w:t>招标</w:t>
      </w:r>
      <w:r>
        <w:rPr>
          <w:rFonts w:hint="eastAsia" w:ascii="宋体" w:hAnsi="宋体" w:cs="宋体"/>
          <w:color w:val="auto"/>
          <w:sz w:val="24"/>
        </w:rPr>
        <w:t>人在货物清单中所列的数量是估算数量，仅作为</w:t>
      </w:r>
      <w:r>
        <w:rPr>
          <w:rFonts w:hint="eastAsia" w:ascii="宋体" w:hAnsi="宋体" w:cs="宋体"/>
          <w:color w:val="auto"/>
          <w:sz w:val="24"/>
          <w:lang w:eastAsia="zh-CN"/>
        </w:rPr>
        <w:t>招标</w:t>
      </w:r>
      <w:r>
        <w:rPr>
          <w:rFonts w:hint="eastAsia" w:ascii="宋体" w:hAnsi="宋体" w:cs="宋体"/>
          <w:color w:val="auto"/>
          <w:sz w:val="24"/>
        </w:rPr>
        <w:t>的共同基础，不作为最终结算与支付的依据。在合同实施期间，</w:t>
      </w:r>
      <w:r>
        <w:rPr>
          <w:rFonts w:hint="eastAsia" w:ascii="宋体" w:hAnsi="宋体" w:cs="宋体"/>
          <w:color w:val="auto"/>
          <w:sz w:val="24"/>
          <w:lang w:eastAsia="zh-CN"/>
        </w:rPr>
        <w:t>招标</w:t>
      </w:r>
      <w:r>
        <w:rPr>
          <w:rFonts w:hint="eastAsia" w:ascii="宋体" w:hAnsi="宋体" w:cs="宋体"/>
          <w:color w:val="auto"/>
          <w:sz w:val="24"/>
        </w:rPr>
        <w:t>人支付的</w:t>
      </w:r>
      <w:r>
        <w:rPr>
          <w:rFonts w:hint="eastAsia" w:ascii="宋体" w:hAnsi="宋体" w:cs="宋体"/>
          <w:color w:val="auto"/>
          <w:sz w:val="24"/>
          <w:lang w:eastAsia="zh-CN"/>
        </w:rPr>
        <w:t>招标</w:t>
      </w:r>
      <w:r>
        <w:rPr>
          <w:rFonts w:hint="eastAsia" w:ascii="宋体" w:hAnsi="宋体" w:cs="宋体"/>
          <w:color w:val="auto"/>
          <w:sz w:val="24"/>
        </w:rPr>
        <w:t>货款以供需双方确认的实际</w:t>
      </w:r>
      <w:r>
        <w:rPr>
          <w:rFonts w:hint="eastAsia" w:ascii="宋体" w:hAnsi="宋体" w:cs="宋体"/>
          <w:color w:val="auto"/>
          <w:sz w:val="24"/>
          <w:lang w:eastAsia="zh-CN"/>
        </w:rPr>
        <w:t>招标</w:t>
      </w:r>
      <w:r>
        <w:rPr>
          <w:rFonts w:hint="eastAsia" w:ascii="宋体" w:hAnsi="宋体" w:cs="宋体"/>
          <w:color w:val="auto"/>
          <w:sz w:val="24"/>
        </w:rPr>
        <w:t>数量为准。在合同实施期间，货物的数量可能发生增减，</w:t>
      </w:r>
      <w:r>
        <w:rPr>
          <w:rFonts w:hint="eastAsia" w:ascii="宋体" w:hAnsi="宋体" w:cs="宋体"/>
          <w:color w:val="auto"/>
          <w:sz w:val="24"/>
          <w:lang w:eastAsia="zh-CN"/>
        </w:rPr>
        <w:t>投标人</w:t>
      </w:r>
      <w:r>
        <w:rPr>
          <w:rFonts w:hint="eastAsia" w:ascii="宋体" w:hAnsi="宋体" w:cs="宋体"/>
          <w:color w:val="auto"/>
          <w:sz w:val="24"/>
        </w:rPr>
        <w:t>必须按照</w:t>
      </w:r>
      <w:r>
        <w:rPr>
          <w:rFonts w:hint="eastAsia" w:ascii="宋体" w:hAnsi="宋体" w:cs="宋体"/>
          <w:color w:val="auto"/>
          <w:sz w:val="24"/>
          <w:lang w:eastAsia="zh-CN"/>
        </w:rPr>
        <w:t>招标</w:t>
      </w:r>
      <w:r>
        <w:rPr>
          <w:rFonts w:hint="eastAsia" w:ascii="宋体" w:hAnsi="宋体" w:cs="宋体"/>
          <w:color w:val="auto"/>
          <w:sz w:val="24"/>
        </w:rPr>
        <w:t>人的供货计划保障供货，不得以货物供应数量有变化为理由延迟供货或取消供货。</w:t>
      </w:r>
    </w:p>
    <w:p w14:paraId="7BA34AFF">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3.4 综合单价为固定单价，在合同实施期间不以任何理由变更。</w:t>
      </w:r>
    </w:p>
    <w:p w14:paraId="2C098FC8">
      <w:pPr>
        <w:adjustRightInd w:val="0"/>
        <w:snapToGrid w:val="0"/>
        <w:spacing w:line="52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4.响应文件的签署和装订</w:t>
      </w:r>
    </w:p>
    <w:p w14:paraId="0FFB850A">
      <w:pPr>
        <w:adjustRightInd w:val="0"/>
        <w:snapToGrid w:val="0"/>
        <w:spacing w:line="520" w:lineRule="exact"/>
        <w:ind w:firstLine="480" w:firstLineChars="200"/>
        <w:jc w:val="left"/>
        <w:rPr>
          <w:rFonts w:hint="eastAsia" w:ascii="宋体" w:hAnsi="宋体" w:eastAsia="宋体" w:cs="宋体"/>
          <w:color w:val="auto"/>
          <w:sz w:val="24"/>
          <w:lang w:eastAsia="zh-CN"/>
        </w:rPr>
      </w:pPr>
      <w:r>
        <w:rPr>
          <w:rFonts w:hint="eastAsia" w:ascii="宋体" w:hAnsi="宋体" w:cs="宋体"/>
          <w:color w:val="auto"/>
          <w:sz w:val="24"/>
        </w:rPr>
        <w:t>4.1 响应文件正本应用不退色的墨水书写或打印</w:t>
      </w:r>
      <w:r>
        <w:rPr>
          <w:rFonts w:hint="eastAsia" w:ascii="宋体" w:hAnsi="宋体" w:cs="宋体"/>
          <w:color w:val="auto"/>
          <w:sz w:val="24"/>
          <w:lang w:eastAsia="zh-CN"/>
        </w:rPr>
        <w:t>。</w:t>
      </w:r>
    </w:p>
    <w:p w14:paraId="14145753">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4.2 如</w:t>
      </w:r>
      <w:r>
        <w:rPr>
          <w:rFonts w:hint="eastAsia" w:ascii="宋体" w:hAnsi="宋体" w:cs="宋体"/>
          <w:color w:val="auto"/>
          <w:sz w:val="24"/>
          <w:lang w:eastAsia="zh-CN"/>
        </w:rPr>
        <w:t>投标人</w:t>
      </w:r>
      <w:r>
        <w:rPr>
          <w:rFonts w:hint="eastAsia" w:ascii="宋体" w:hAnsi="宋体" w:cs="宋体"/>
          <w:color w:val="auto"/>
          <w:sz w:val="24"/>
        </w:rPr>
        <w:t>由法定代表人亲自签署响应文件，则不需办理授权书。如由委托的授权代理人签署，则必须按规定的格式办理授权书。</w:t>
      </w:r>
    </w:p>
    <w:p w14:paraId="2D6D3C7F">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4.3 响应文件的任何一页都不应涂改、行间插字或删除，如果出现上述情况，不论何种原因造成，均应由响应文件签字人在改动处小签并盖</w:t>
      </w:r>
      <w:r>
        <w:rPr>
          <w:rFonts w:hint="eastAsia" w:ascii="宋体" w:hAnsi="宋体" w:cs="宋体"/>
          <w:color w:val="auto"/>
          <w:sz w:val="24"/>
          <w:lang w:eastAsia="zh-CN"/>
        </w:rPr>
        <w:t>投标人</w:t>
      </w:r>
      <w:r>
        <w:rPr>
          <w:rFonts w:hint="eastAsia" w:ascii="宋体" w:hAnsi="宋体" w:cs="宋体"/>
          <w:color w:val="auto"/>
          <w:sz w:val="24"/>
        </w:rPr>
        <w:t>公章。</w:t>
      </w:r>
    </w:p>
    <w:p w14:paraId="52BB29A2">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4.4 响应文件应装订成册，不得采用活页夹。响应文件应编制目录，并且逐页标注边续页码，否则</w:t>
      </w:r>
      <w:r>
        <w:rPr>
          <w:rFonts w:hint="eastAsia" w:ascii="宋体" w:hAnsi="宋体" w:cs="宋体"/>
          <w:color w:val="auto"/>
          <w:sz w:val="24"/>
          <w:lang w:eastAsia="zh-CN"/>
        </w:rPr>
        <w:t>招标</w:t>
      </w:r>
      <w:r>
        <w:rPr>
          <w:rFonts w:hint="eastAsia" w:ascii="宋体" w:hAnsi="宋体" w:cs="宋体"/>
          <w:color w:val="auto"/>
          <w:sz w:val="24"/>
        </w:rPr>
        <w:t>人对由于响应文件装订松散而造成的丢失或其它后果不负担任何责任。</w:t>
      </w:r>
    </w:p>
    <w:p w14:paraId="641DECCD">
      <w:pPr>
        <w:adjustRightInd w:val="0"/>
        <w:snapToGrid w:val="0"/>
        <w:spacing w:line="46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5.</w:t>
      </w:r>
      <w:r>
        <w:rPr>
          <w:rFonts w:hint="eastAsia" w:ascii="宋体" w:hAnsi="宋体" w:cs="宋体"/>
          <w:b/>
          <w:bCs/>
          <w:color w:val="auto"/>
          <w:sz w:val="24"/>
          <w:lang w:eastAsia="zh-CN"/>
        </w:rPr>
        <w:t>投标</w:t>
      </w:r>
      <w:r>
        <w:rPr>
          <w:rFonts w:hint="eastAsia" w:ascii="宋体" w:hAnsi="宋体" w:cs="宋体"/>
          <w:b/>
          <w:bCs/>
          <w:color w:val="auto"/>
          <w:sz w:val="24"/>
        </w:rPr>
        <w:t>保证金</w:t>
      </w:r>
    </w:p>
    <w:p w14:paraId="032B0EEE">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rPr>
        <w:t>5.1</w:t>
      </w:r>
      <w:r>
        <w:rPr>
          <w:rFonts w:hint="eastAsia" w:ascii="宋体" w:hAnsi="宋体" w:cs="宋体"/>
          <w:color w:val="auto"/>
          <w:sz w:val="24"/>
          <w:lang w:val="en-US" w:eastAsia="zh-CN"/>
        </w:rPr>
        <w:t xml:space="preserve"> </w:t>
      </w:r>
      <w:r>
        <w:rPr>
          <w:rFonts w:hint="eastAsia" w:ascii="宋体" w:hAnsi="宋体" w:cs="宋体"/>
          <w:color w:val="auto"/>
          <w:sz w:val="24"/>
        </w:rPr>
        <w:t>投标保证金的形式：银行转账。</w:t>
      </w:r>
    </w:p>
    <w:p w14:paraId="5FA3151A">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2</w:t>
      </w:r>
      <w:r>
        <w:rPr>
          <w:rFonts w:hint="eastAsia" w:ascii="宋体" w:hAnsi="宋体" w:cs="宋体"/>
          <w:color w:val="auto"/>
          <w:sz w:val="24"/>
          <w:lang w:val="en-US" w:eastAsia="zh-CN"/>
        </w:rPr>
        <w:t xml:space="preserve"> </w:t>
      </w:r>
      <w:r>
        <w:rPr>
          <w:rFonts w:hint="eastAsia" w:ascii="宋体" w:hAnsi="宋体" w:cs="宋体"/>
          <w:color w:val="auto"/>
          <w:sz w:val="24"/>
        </w:rPr>
        <w:t>投标保证金的金额：</w:t>
      </w:r>
      <w:r>
        <w:rPr>
          <w:rFonts w:hint="eastAsia" w:ascii="宋体" w:hAnsi="宋体" w:cs="宋体"/>
          <w:color w:val="auto"/>
          <w:sz w:val="24"/>
          <w:u w:val="single"/>
          <w:lang w:val="en-US" w:eastAsia="zh-CN"/>
        </w:rPr>
        <w:t>4500</w:t>
      </w:r>
      <w:r>
        <w:rPr>
          <w:rFonts w:hint="eastAsia" w:ascii="宋体" w:hAnsi="宋体" w:cs="宋体"/>
          <w:color w:val="auto"/>
          <w:sz w:val="24"/>
        </w:rPr>
        <w:t>元</w:t>
      </w:r>
      <w:r>
        <w:rPr>
          <w:rFonts w:hint="eastAsia" w:ascii="宋体" w:hAnsi="宋体" w:cs="宋体"/>
          <w:color w:val="auto"/>
          <w:sz w:val="24"/>
          <w:lang w:eastAsia="zh-CN"/>
        </w:rPr>
        <w:t>（</w:t>
      </w:r>
      <w:r>
        <w:rPr>
          <w:rFonts w:hint="eastAsia" w:ascii="宋体" w:hAnsi="宋体" w:cs="宋体"/>
          <w:color w:val="auto"/>
          <w:sz w:val="24"/>
          <w:lang w:val="en-US" w:eastAsia="zh-CN"/>
        </w:rPr>
        <w:t>大写：肆仟伍佰元整</w:t>
      </w:r>
      <w:r>
        <w:rPr>
          <w:rFonts w:hint="eastAsia" w:ascii="宋体" w:hAnsi="宋体" w:cs="宋体"/>
          <w:color w:val="auto"/>
          <w:sz w:val="24"/>
          <w:lang w:eastAsia="zh-CN"/>
        </w:rPr>
        <w:t>）</w:t>
      </w:r>
      <w:r>
        <w:rPr>
          <w:rFonts w:hint="eastAsia" w:ascii="宋体" w:hAnsi="宋体" w:cs="宋体"/>
          <w:color w:val="auto"/>
          <w:sz w:val="24"/>
        </w:rPr>
        <w:t xml:space="preserve"> </w:t>
      </w:r>
    </w:p>
    <w:p w14:paraId="018800AB">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3</w:t>
      </w:r>
      <w:r>
        <w:rPr>
          <w:rFonts w:hint="eastAsia" w:ascii="宋体" w:hAnsi="宋体" w:cs="宋体"/>
          <w:color w:val="auto"/>
          <w:sz w:val="24"/>
          <w:lang w:val="en-US" w:eastAsia="zh-CN"/>
        </w:rPr>
        <w:t xml:space="preserve"> </w:t>
      </w:r>
      <w:r>
        <w:rPr>
          <w:rFonts w:hint="eastAsia" w:ascii="宋体" w:hAnsi="宋体" w:cs="宋体"/>
          <w:color w:val="auto"/>
          <w:sz w:val="24"/>
        </w:rPr>
        <w:t>投标保证金到账截止时间：投标截止日</w:t>
      </w:r>
      <w:r>
        <w:rPr>
          <w:rFonts w:hint="eastAsia" w:ascii="宋体" w:hAnsi="宋体" w:cs="宋体"/>
          <w:color w:val="auto"/>
          <w:sz w:val="24"/>
          <w:lang w:val="en-US" w:eastAsia="zh-CN"/>
        </w:rPr>
        <w:t>当</w:t>
      </w:r>
      <w:r>
        <w:rPr>
          <w:rFonts w:hint="eastAsia" w:ascii="宋体" w:hAnsi="宋体" w:cs="宋体"/>
          <w:color w:val="auto"/>
          <w:sz w:val="24"/>
        </w:rPr>
        <w:t>天</w:t>
      </w:r>
      <w:r>
        <w:rPr>
          <w:rFonts w:hint="eastAsia" w:ascii="宋体" w:hAnsi="宋体" w:cs="宋体"/>
          <w:color w:val="auto"/>
          <w:sz w:val="24"/>
          <w:lang w:val="en-US" w:eastAsia="zh-CN"/>
        </w:rPr>
        <w:t>10</w:t>
      </w:r>
      <w:r>
        <w:rPr>
          <w:rFonts w:hint="eastAsia" w:ascii="宋体" w:hAnsi="宋体" w:cs="宋体"/>
          <w:color w:val="auto"/>
          <w:sz w:val="24"/>
        </w:rPr>
        <w:t>:00前到账（以实际到账时间为准，投标截止时间有变动时，到账时间顺延）</w:t>
      </w:r>
    </w:p>
    <w:p w14:paraId="259B984B">
      <w:pPr>
        <w:adjustRightInd w:val="0"/>
        <w:snapToGrid w:val="0"/>
        <w:spacing w:line="520" w:lineRule="exact"/>
        <w:ind w:firstLine="480" w:firstLineChars="200"/>
        <w:jc w:val="left"/>
        <w:rPr>
          <w:rFonts w:hint="eastAsia" w:ascii="宋体" w:hAnsi="宋体" w:eastAsia="宋体" w:cs="宋体"/>
          <w:color w:val="auto"/>
          <w:sz w:val="24"/>
          <w:lang w:val="zh-CN"/>
        </w:rPr>
      </w:pPr>
      <w:r>
        <w:rPr>
          <w:rFonts w:hint="eastAsia" w:ascii="宋体" w:hAnsi="宋体" w:cs="宋体"/>
          <w:color w:val="auto"/>
          <w:sz w:val="24"/>
        </w:rPr>
        <w:t xml:space="preserve">5.4 </w:t>
      </w:r>
      <w:r>
        <w:rPr>
          <w:rFonts w:hint="eastAsia" w:ascii="宋体" w:hAnsi="宋体" w:eastAsia="宋体" w:cs="宋体"/>
          <w:color w:val="auto"/>
          <w:sz w:val="24"/>
          <w:lang w:val="zh-CN"/>
        </w:rPr>
        <w:t>投标保证金转入</w:t>
      </w:r>
      <w:r>
        <w:rPr>
          <w:rFonts w:hint="eastAsia" w:ascii="宋体" w:hAnsi="宋体" w:eastAsia="宋体" w:cs="宋体"/>
          <w:color w:val="auto"/>
          <w:sz w:val="24"/>
        </w:rPr>
        <w:t>以下</w:t>
      </w:r>
      <w:r>
        <w:rPr>
          <w:rFonts w:hint="eastAsia" w:ascii="宋体" w:hAnsi="宋体" w:eastAsia="宋体" w:cs="宋体"/>
          <w:color w:val="auto"/>
          <w:sz w:val="24"/>
          <w:lang w:val="zh-CN"/>
        </w:rPr>
        <w:t>账户：</w:t>
      </w:r>
    </w:p>
    <w:p w14:paraId="01D251ED">
      <w:pPr>
        <w:adjustRightInd w:val="0"/>
        <w:snapToGrid w:val="0"/>
        <w:spacing w:line="520" w:lineRule="exact"/>
        <w:ind w:firstLine="480" w:firstLineChars="200"/>
        <w:jc w:val="left"/>
        <w:rPr>
          <w:rFonts w:hint="eastAsia" w:ascii="宋体" w:hAnsi="宋体" w:eastAsia="宋体" w:cs="宋体"/>
          <w:sz w:val="24"/>
        </w:rPr>
      </w:pPr>
      <w:r>
        <w:rPr>
          <w:rFonts w:hint="eastAsia" w:ascii="宋体" w:hAnsi="宋体" w:eastAsia="宋体" w:cs="宋体"/>
          <w:color w:val="auto"/>
          <w:sz w:val="24"/>
        </w:rPr>
        <w:t xml:space="preserve">5.4.1 </w:t>
      </w:r>
      <w:r>
        <w:rPr>
          <w:rFonts w:hint="eastAsia" w:ascii="宋体" w:hAnsi="宋体" w:eastAsia="宋体" w:cs="宋体"/>
          <w:sz w:val="24"/>
        </w:rPr>
        <w:t>开户银行：</w:t>
      </w:r>
      <w:r>
        <w:rPr>
          <w:rFonts w:hint="eastAsia" w:ascii="宋体" w:hAnsi="宋体" w:eastAsia="宋体" w:cs="宋体"/>
          <w:sz w:val="24"/>
          <w:lang w:eastAsia="zh-CN"/>
        </w:rPr>
        <w:t xml:space="preserve">中国银行东乡支行营业部 </w:t>
      </w:r>
      <w:r>
        <w:rPr>
          <w:rFonts w:hint="eastAsia" w:ascii="宋体" w:hAnsi="宋体" w:eastAsia="宋体" w:cs="宋体"/>
          <w:sz w:val="24"/>
        </w:rPr>
        <w:t xml:space="preserve">  </w:t>
      </w:r>
    </w:p>
    <w:p w14:paraId="202118A8">
      <w:pPr>
        <w:adjustRightInd w:val="0"/>
        <w:snapToGrid w:val="0"/>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帐户：</w:t>
      </w:r>
      <w:r>
        <w:rPr>
          <w:rFonts w:hint="eastAsia" w:ascii="宋体" w:hAnsi="宋体" w:eastAsia="宋体" w:cs="宋体"/>
          <w:sz w:val="24"/>
          <w:lang w:eastAsia="zh-CN"/>
        </w:rPr>
        <w:t>抚州晨东建材有限公司</w:t>
      </w:r>
      <w:r>
        <w:rPr>
          <w:rFonts w:hint="eastAsia" w:ascii="宋体" w:hAnsi="宋体" w:eastAsia="宋体" w:cs="宋体"/>
          <w:sz w:val="24"/>
        </w:rPr>
        <w:t xml:space="preserve">    </w:t>
      </w:r>
    </w:p>
    <w:p w14:paraId="64F075AD">
      <w:pPr>
        <w:adjustRightInd w:val="0"/>
        <w:snapToGrid w:val="0"/>
        <w:spacing w:line="520" w:lineRule="exact"/>
        <w:ind w:firstLine="480" w:firstLineChars="200"/>
        <w:jc w:val="left"/>
        <w:rPr>
          <w:rFonts w:hint="eastAsia" w:ascii="宋体" w:hAnsi="宋体" w:eastAsia="宋体" w:cs="宋体"/>
          <w:sz w:val="24"/>
          <w:lang w:eastAsia="zh-CN"/>
        </w:rPr>
      </w:pPr>
      <w:r>
        <w:rPr>
          <w:rFonts w:hint="eastAsia" w:ascii="宋体" w:hAnsi="宋体" w:eastAsia="宋体" w:cs="宋体"/>
          <w:sz w:val="24"/>
        </w:rPr>
        <w:t>帐号：</w:t>
      </w:r>
      <w:r>
        <w:rPr>
          <w:rFonts w:hint="eastAsia" w:ascii="宋体" w:hAnsi="宋体" w:eastAsia="宋体" w:cs="宋体"/>
          <w:sz w:val="24"/>
          <w:lang w:eastAsia="zh-CN"/>
        </w:rPr>
        <w:t>193263018587</w:t>
      </w:r>
    </w:p>
    <w:p w14:paraId="2C7FC119">
      <w:pPr>
        <w:adjustRightInd w:val="0"/>
        <w:snapToGrid w:val="0"/>
        <w:spacing w:line="520" w:lineRule="exact"/>
        <w:ind w:firstLine="480" w:firstLineChars="200"/>
        <w:jc w:val="left"/>
        <w:rPr>
          <w:rFonts w:hint="eastAsia" w:ascii="宋体" w:hAnsi="宋体" w:eastAsia="宋体" w:cs="宋体"/>
          <w:color w:val="auto"/>
          <w:sz w:val="24"/>
          <w:lang w:eastAsia="zh-CN"/>
        </w:rPr>
      </w:pPr>
    </w:p>
    <w:p w14:paraId="6FF72FE2">
      <w:pPr>
        <w:tabs>
          <w:tab w:val="right" w:pos="9638"/>
        </w:tabs>
        <w:spacing w:line="460" w:lineRule="exact"/>
        <w:ind w:firstLine="480" w:firstLineChars="200"/>
        <w:rPr>
          <w:rFonts w:hint="eastAsia" w:ascii="宋体" w:hAnsi="宋体" w:eastAsia="宋体" w:cs="宋体"/>
          <w:bCs/>
          <w:color w:val="auto"/>
          <w:sz w:val="24"/>
          <w:lang w:eastAsia="zh-CN"/>
        </w:rPr>
      </w:pPr>
      <w:r>
        <w:rPr>
          <w:rFonts w:hint="eastAsia" w:ascii="宋体" w:hAnsi="宋体" w:cs="宋体"/>
          <w:color w:val="auto"/>
          <w:sz w:val="24"/>
        </w:rPr>
        <w:t>备注：①投标保证金必须从投标企业法人营业执照注册所在地本单位基本账户转入招标人指定账户；②汇款请注明“</w:t>
      </w:r>
      <w:r>
        <w:rPr>
          <w:rFonts w:hint="eastAsia" w:ascii="宋体" w:hAnsi="宋体" w:cs="宋体"/>
          <w:b/>
          <w:bCs/>
          <w:color w:val="auto"/>
          <w:sz w:val="24"/>
          <w:lang w:val="en-US" w:eastAsia="zh-CN"/>
        </w:rPr>
        <w:t>东乡高速口茶林平交口改造工程设计采购施工(EPC)总承包项目波形护栏专业分包（第二次）</w:t>
      </w:r>
      <w:r>
        <w:rPr>
          <w:rFonts w:hint="eastAsia" w:ascii="宋体" w:hAnsi="宋体" w:eastAsia="宋体" w:cs="宋体"/>
          <w:b/>
          <w:bCs/>
          <w:color w:val="auto"/>
          <w:sz w:val="24"/>
          <w:lang w:val="en-US" w:eastAsia="zh-CN"/>
        </w:rPr>
        <w:t>投标保证金</w:t>
      </w:r>
      <w:r>
        <w:rPr>
          <w:rFonts w:hint="eastAsia" w:ascii="宋体" w:hAnsi="宋体" w:cs="宋体"/>
          <w:color w:val="auto"/>
          <w:sz w:val="24"/>
        </w:rPr>
        <w:t>”字样；③未按要求汇出到账，影响投标的，由投标人自行负责</w:t>
      </w:r>
      <w:r>
        <w:rPr>
          <w:rFonts w:hint="eastAsia" w:ascii="宋体" w:hAnsi="宋体" w:cs="宋体"/>
          <w:color w:val="auto"/>
          <w:sz w:val="24"/>
          <w:lang w:eastAsia="zh-CN"/>
        </w:rPr>
        <w:t>；</w:t>
      </w:r>
      <w:r>
        <w:rPr>
          <w:rFonts w:hint="eastAsia" w:ascii="宋体" w:hAnsi="宋体" w:eastAsia="宋体" w:cs="宋体"/>
          <w:color w:val="auto"/>
          <w:sz w:val="24"/>
          <w:lang w:eastAsia="zh-CN"/>
        </w:rPr>
        <w:t>④</w:t>
      </w:r>
      <w:r>
        <w:rPr>
          <w:rFonts w:ascii="宋体" w:hAnsi="宋体" w:cs="宋体"/>
          <w:color w:val="auto"/>
          <w:sz w:val="24"/>
        </w:rPr>
        <w:t>已</w:t>
      </w:r>
      <w:r>
        <w:rPr>
          <w:rFonts w:hint="eastAsia" w:ascii="宋体" w:hAnsi="宋体" w:cs="宋体"/>
          <w:color w:val="auto"/>
          <w:sz w:val="24"/>
        </w:rPr>
        <w:t>转</w:t>
      </w:r>
      <w:r>
        <w:rPr>
          <w:rFonts w:ascii="宋体" w:hAnsi="宋体" w:cs="宋体"/>
          <w:color w:val="auto"/>
          <w:sz w:val="24"/>
        </w:rPr>
        <w:t>账</w:t>
      </w:r>
      <w:r>
        <w:rPr>
          <w:rFonts w:hint="eastAsia" w:ascii="宋体" w:hAnsi="宋体" w:cs="宋体"/>
          <w:color w:val="auto"/>
          <w:sz w:val="24"/>
        </w:rPr>
        <w:t>投</w:t>
      </w:r>
      <w:r>
        <w:rPr>
          <w:rFonts w:ascii="宋体" w:hAnsi="宋体" w:cs="宋体"/>
          <w:color w:val="auto"/>
          <w:sz w:val="24"/>
        </w:rPr>
        <w:t>标保证金</w:t>
      </w:r>
      <w:r>
        <w:rPr>
          <w:rFonts w:hint="eastAsia" w:ascii="宋体" w:hAnsi="宋体" w:cs="宋体"/>
          <w:color w:val="auto"/>
          <w:sz w:val="24"/>
        </w:rPr>
        <w:t>的</w:t>
      </w:r>
      <w:r>
        <w:rPr>
          <w:rFonts w:ascii="宋体" w:hAnsi="宋体" w:cs="宋体"/>
          <w:color w:val="auto"/>
          <w:sz w:val="24"/>
        </w:rPr>
        <w:t>潜在投标人</w:t>
      </w:r>
      <w:r>
        <w:rPr>
          <w:rFonts w:hint="eastAsia" w:ascii="宋体" w:hAnsi="宋体" w:cs="宋体"/>
          <w:color w:val="auto"/>
          <w:sz w:val="24"/>
        </w:rPr>
        <w:t>因</w:t>
      </w:r>
      <w:r>
        <w:rPr>
          <w:rFonts w:ascii="宋体" w:hAnsi="宋体" w:cs="宋体"/>
          <w:color w:val="auto"/>
          <w:sz w:val="24"/>
        </w:rPr>
        <w:t>特殊情况</w:t>
      </w:r>
      <w:r>
        <w:rPr>
          <w:rFonts w:hint="eastAsia" w:ascii="宋体" w:hAnsi="宋体" w:cs="宋体"/>
          <w:color w:val="auto"/>
          <w:sz w:val="24"/>
        </w:rPr>
        <w:t>放</w:t>
      </w:r>
      <w:r>
        <w:rPr>
          <w:rFonts w:ascii="宋体" w:hAnsi="宋体" w:cs="宋体"/>
          <w:color w:val="auto"/>
          <w:sz w:val="24"/>
        </w:rPr>
        <w:t>弃本次投标</w:t>
      </w:r>
      <w:r>
        <w:rPr>
          <w:rFonts w:hint="eastAsia" w:ascii="宋体" w:hAnsi="宋体" w:cs="宋体"/>
          <w:color w:val="auto"/>
          <w:sz w:val="24"/>
        </w:rPr>
        <w:t>，</w:t>
      </w:r>
      <w:r>
        <w:rPr>
          <w:rFonts w:ascii="宋体" w:hAnsi="宋体" w:cs="宋体"/>
          <w:color w:val="auto"/>
          <w:sz w:val="24"/>
        </w:rPr>
        <w:t>须</w:t>
      </w:r>
      <w:r>
        <w:rPr>
          <w:rFonts w:hint="eastAsia" w:ascii="宋体" w:hAnsi="宋体" w:cs="宋体"/>
          <w:color w:val="auto"/>
          <w:sz w:val="24"/>
        </w:rPr>
        <w:t>提</w:t>
      </w:r>
      <w:r>
        <w:rPr>
          <w:rFonts w:ascii="宋体" w:hAnsi="宋体" w:cs="宋体"/>
          <w:color w:val="auto"/>
          <w:sz w:val="24"/>
        </w:rPr>
        <w:t>前</w:t>
      </w:r>
      <w:r>
        <w:rPr>
          <w:rFonts w:hint="eastAsia" w:ascii="宋体" w:hAnsi="宋体" w:cs="宋体"/>
          <w:color w:val="auto"/>
          <w:sz w:val="24"/>
        </w:rPr>
        <w:t>24小</w:t>
      </w:r>
      <w:r>
        <w:rPr>
          <w:rFonts w:ascii="宋体" w:hAnsi="宋体" w:cs="宋体"/>
          <w:color w:val="auto"/>
          <w:sz w:val="24"/>
        </w:rPr>
        <w:t>时书面通知招标人</w:t>
      </w:r>
      <w:r>
        <w:rPr>
          <w:rFonts w:hint="eastAsia" w:ascii="宋体" w:hAnsi="宋体" w:cs="宋体"/>
          <w:color w:val="auto"/>
          <w:sz w:val="24"/>
        </w:rPr>
        <w:t>；</w:t>
      </w:r>
      <w:r>
        <w:rPr>
          <w:rFonts w:ascii="宋体" w:hAnsi="宋体" w:cs="宋体"/>
          <w:color w:val="auto"/>
          <w:sz w:val="24"/>
        </w:rPr>
        <w:t>否则列入</w:t>
      </w:r>
      <w:r>
        <w:rPr>
          <w:rFonts w:hint="eastAsia" w:ascii="宋体" w:hAnsi="宋体" w:cs="宋体"/>
          <w:color w:val="auto"/>
          <w:sz w:val="24"/>
        </w:rPr>
        <w:t>黑</w:t>
      </w:r>
      <w:r>
        <w:rPr>
          <w:rFonts w:ascii="宋体" w:hAnsi="宋体" w:cs="宋体"/>
          <w:color w:val="auto"/>
          <w:sz w:val="24"/>
        </w:rPr>
        <w:t>名单</w:t>
      </w:r>
      <w:r>
        <w:rPr>
          <w:rFonts w:hint="eastAsia" w:ascii="宋体" w:hAnsi="宋体" w:cs="宋体"/>
          <w:color w:val="auto"/>
          <w:sz w:val="24"/>
        </w:rPr>
        <w:t>，</w:t>
      </w:r>
      <w:r>
        <w:rPr>
          <w:rFonts w:ascii="宋体" w:hAnsi="宋体" w:cs="宋体"/>
          <w:color w:val="auto"/>
          <w:sz w:val="24"/>
        </w:rPr>
        <w:t>一年内</w:t>
      </w:r>
      <w:r>
        <w:rPr>
          <w:rFonts w:hint="eastAsia" w:ascii="宋体" w:hAnsi="宋体" w:cs="宋体"/>
          <w:color w:val="auto"/>
          <w:kern w:val="0"/>
          <w:sz w:val="24"/>
        </w:rPr>
        <w:t>禁止其参与集团任何招投标事宜。</w:t>
      </w:r>
    </w:p>
    <w:p w14:paraId="662FA686">
      <w:pPr>
        <w:adjustRightInd w:val="0"/>
        <w:snapToGrid w:val="0"/>
        <w:spacing w:line="52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6.授予合同</w:t>
      </w:r>
    </w:p>
    <w:p w14:paraId="043745A9">
      <w:pPr>
        <w:adjustRightInd w:val="0"/>
        <w:snapToGrid w:val="0"/>
        <w:spacing w:line="520" w:lineRule="exact"/>
        <w:ind w:firstLine="480" w:firstLineChars="200"/>
        <w:jc w:val="left"/>
        <w:rPr>
          <w:rFonts w:hint="eastAsia" w:ascii="宋体" w:hAnsi="宋体" w:cs="宋体"/>
          <w:color w:val="auto"/>
          <w:sz w:val="24"/>
        </w:rPr>
      </w:pPr>
      <w:r>
        <w:rPr>
          <w:rFonts w:hint="eastAsia" w:ascii="宋体" w:hAnsi="宋体" w:cs="宋体"/>
          <w:color w:val="auto"/>
          <w:sz w:val="24"/>
          <w:lang w:eastAsia="zh-CN"/>
        </w:rPr>
        <w:t>招标</w:t>
      </w:r>
      <w:r>
        <w:rPr>
          <w:rFonts w:hint="eastAsia" w:ascii="宋体" w:hAnsi="宋体" w:cs="宋体"/>
          <w:color w:val="auto"/>
          <w:sz w:val="24"/>
        </w:rPr>
        <w:t>人将把合同授予经确认的中标候选人，并向其发出成交通知书。</w:t>
      </w:r>
    </w:p>
    <w:p w14:paraId="2D5A4699">
      <w:pPr>
        <w:adjustRightInd w:val="0"/>
        <w:snapToGrid w:val="0"/>
        <w:spacing w:line="520" w:lineRule="exact"/>
        <w:ind w:firstLine="482" w:firstLineChars="200"/>
        <w:jc w:val="left"/>
        <w:rPr>
          <w:rFonts w:hint="eastAsia" w:ascii="宋体" w:hAnsi="宋体" w:cs="宋体"/>
          <w:b/>
          <w:bCs/>
          <w:color w:val="auto"/>
          <w:sz w:val="24"/>
        </w:rPr>
      </w:pPr>
      <w:r>
        <w:rPr>
          <w:rFonts w:hint="eastAsia" w:ascii="宋体" w:hAnsi="宋体" w:cs="宋体"/>
          <w:b/>
          <w:bCs/>
          <w:color w:val="auto"/>
          <w:sz w:val="24"/>
        </w:rPr>
        <w:t>7.接受和拒绝报价的权利</w:t>
      </w:r>
    </w:p>
    <w:p w14:paraId="379A59A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lang w:eastAsia="zh-CN"/>
        </w:rPr>
        <w:t>招标</w:t>
      </w:r>
      <w:r>
        <w:rPr>
          <w:rFonts w:hint="eastAsia" w:ascii="宋体" w:hAnsi="宋体" w:cs="宋体"/>
          <w:color w:val="auto"/>
          <w:sz w:val="24"/>
        </w:rPr>
        <w:t>人在发出成交通知书前有权接受和拒绝任何报价，宣布报价无效或拒绝所有报价，并对由此而引起的对</w:t>
      </w:r>
      <w:r>
        <w:rPr>
          <w:rFonts w:hint="eastAsia" w:ascii="宋体" w:hAnsi="宋体" w:cs="宋体"/>
          <w:color w:val="auto"/>
          <w:sz w:val="24"/>
          <w:lang w:eastAsia="zh-CN"/>
        </w:rPr>
        <w:t>投标人</w:t>
      </w:r>
      <w:r>
        <w:rPr>
          <w:rFonts w:hint="eastAsia" w:ascii="宋体" w:hAnsi="宋体" w:cs="宋体"/>
          <w:color w:val="auto"/>
          <w:sz w:val="24"/>
        </w:rPr>
        <w:t>的影响不承担责任也不解释原因，但</w:t>
      </w:r>
      <w:r>
        <w:rPr>
          <w:rFonts w:hint="eastAsia" w:ascii="宋体" w:hAnsi="宋体" w:cs="宋体"/>
          <w:color w:val="auto"/>
          <w:sz w:val="24"/>
          <w:lang w:eastAsia="zh-CN"/>
        </w:rPr>
        <w:t>投标</w:t>
      </w:r>
      <w:r>
        <w:rPr>
          <w:rFonts w:hint="eastAsia" w:ascii="宋体" w:hAnsi="宋体" w:cs="宋体"/>
          <w:color w:val="auto"/>
          <w:sz w:val="24"/>
        </w:rPr>
        <w:t>保证金将退还给</w:t>
      </w:r>
      <w:r>
        <w:rPr>
          <w:rFonts w:hint="eastAsia" w:ascii="宋体" w:hAnsi="宋体" w:cs="宋体"/>
          <w:color w:val="auto"/>
          <w:sz w:val="24"/>
          <w:lang w:eastAsia="zh-CN"/>
        </w:rPr>
        <w:t>投标人</w:t>
      </w:r>
      <w:r>
        <w:rPr>
          <w:rFonts w:hint="eastAsia" w:ascii="宋体" w:hAnsi="宋体" w:cs="宋体"/>
          <w:color w:val="auto"/>
          <w:sz w:val="24"/>
        </w:rPr>
        <w:t>。</w:t>
      </w:r>
    </w:p>
    <w:p w14:paraId="48F1FFCD">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jc w:val="left"/>
        <w:textAlignment w:val="auto"/>
        <w:rPr>
          <w:rFonts w:hint="eastAsia" w:ascii="宋体" w:hAnsi="宋体" w:cs="宋体"/>
          <w:b/>
          <w:bCs/>
          <w:color w:val="auto"/>
          <w:sz w:val="24"/>
        </w:rPr>
      </w:pPr>
      <w:r>
        <w:rPr>
          <w:rFonts w:hint="eastAsia" w:ascii="宋体" w:hAnsi="宋体" w:cs="宋体"/>
          <w:b/>
          <w:bCs/>
          <w:color w:val="auto"/>
          <w:sz w:val="24"/>
        </w:rPr>
        <w:t>8.成交通知书</w:t>
      </w:r>
    </w:p>
    <w:p w14:paraId="3E35289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lang w:eastAsia="zh-CN"/>
        </w:rPr>
        <w:t>招标</w:t>
      </w:r>
      <w:r>
        <w:rPr>
          <w:rFonts w:hint="eastAsia" w:ascii="宋体" w:hAnsi="宋体" w:cs="宋体"/>
          <w:color w:val="auto"/>
          <w:sz w:val="24"/>
        </w:rPr>
        <w:t>结束并经批准后，</w:t>
      </w:r>
      <w:r>
        <w:rPr>
          <w:rFonts w:hint="eastAsia" w:ascii="宋体" w:hAnsi="宋体" w:cs="宋体"/>
          <w:color w:val="auto"/>
          <w:sz w:val="24"/>
          <w:lang w:eastAsia="zh-CN"/>
        </w:rPr>
        <w:t>招标</w:t>
      </w:r>
      <w:r>
        <w:rPr>
          <w:rFonts w:hint="eastAsia" w:ascii="宋体" w:hAnsi="宋体" w:cs="宋体"/>
          <w:color w:val="auto"/>
          <w:sz w:val="24"/>
        </w:rPr>
        <w:t>人将在响应文件有效期截止前向成交单位发出成交通知书，确认其报价已被接受。成交单位在收到成交通知书后，应立即以书面形式告知</w:t>
      </w:r>
      <w:r>
        <w:rPr>
          <w:rFonts w:hint="eastAsia" w:ascii="宋体" w:hAnsi="宋体" w:cs="宋体"/>
          <w:color w:val="auto"/>
          <w:sz w:val="24"/>
          <w:lang w:eastAsia="zh-CN"/>
        </w:rPr>
        <w:t>招标</w:t>
      </w:r>
      <w:r>
        <w:rPr>
          <w:rFonts w:hint="eastAsia" w:ascii="宋体" w:hAnsi="宋体" w:cs="宋体"/>
          <w:color w:val="auto"/>
          <w:sz w:val="24"/>
        </w:rPr>
        <w:t>人。</w:t>
      </w:r>
    </w:p>
    <w:p w14:paraId="297461A7">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jc w:val="left"/>
        <w:textAlignment w:val="auto"/>
        <w:rPr>
          <w:rFonts w:hint="eastAsia" w:ascii="宋体" w:hAnsi="宋体" w:cs="宋体"/>
          <w:b/>
          <w:bCs/>
          <w:color w:val="auto"/>
          <w:sz w:val="24"/>
        </w:rPr>
      </w:pPr>
      <w:r>
        <w:rPr>
          <w:rFonts w:hint="eastAsia" w:ascii="宋体" w:hAnsi="宋体" w:cs="宋体"/>
          <w:b/>
          <w:bCs/>
          <w:color w:val="auto"/>
          <w:sz w:val="24"/>
        </w:rPr>
        <w:t>9.合同协议书的签署</w:t>
      </w:r>
    </w:p>
    <w:p w14:paraId="6DB6504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rPr>
        <w:t>9.1 成交</w:t>
      </w:r>
      <w:r>
        <w:rPr>
          <w:rFonts w:hint="eastAsia" w:ascii="宋体" w:hAnsi="宋体" w:cs="宋体"/>
          <w:color w:val="auto"/>
          <w:sz w:val="24"/>
          <w:lang w:eastAsia="zh-CN"/>
        </w:rPr>
        <w:t>投标人</w:t>
      </w:r>
      <w:r>
        <w:rPr>
          <w:rFonts w:hint="eastAsia" w:ascii="宋体" w:hAnsi="宋体" w:cs="宋体"/>
          <w:color w:val="auto"/>
          <w:sz w:val="24"/>
        </w:rPr>
        <w:t>在收到成交通知书后3天内，应与</w:t>
      </w:r>
      <w:r>
        <w:rPr>
          <w:rFonts w:hint="eastAsia" w:ascii="宋体" w:hAnsi="宋体" w:cs="宋体"/>
          <w:color w:val="auto"/>
          <w:sz w:val="24"/>
          <w:lang w:eastAsia="zh-CN"/>
        </w:rPr>
        <w:t>招标</w:t>
      </w:r>
      <w:r>
        <w:rPr>
          <w:rFonts w:hint="eastAsia" w:ascii="宋体" w:hAnsi="宋体" w:cs="宋体"/>
          <w:color w:val="auto"/>
          <w:sz w:val="24"/>
        </w:rPr>
        <w:t>人签订合同协议书。</w:t>
      </w:r>
    </w:p>
    <w:p w14:paraId="283DB61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rPr>
        <w:t>9.2 签订合同协议书时，成交</w:t>
      </w:r>
      <w:r>
        <w:rPr>
          <w:rFonts w:hint="eastAsia" w:ascii="宋体" w:hAnsi="宋体" w:cs="宋体"/>
          <w:color w:val="auto"/>
          <w:sz w:val="24"/>
          <w:lang w:eastAsia="zh-CN"/>
        </w:rPr>
        <w:t>投标人</w:t>
      </w:r>
      <w:r>
        <w:rPr>
          <w:rFonts w:hint="eastAsia" w:ascii="宋体" w:hAnsi="宋体" w:cs="宋体"/>
          <w:color w:val="auto"/>
          <w:sz w:val="24"/>
        </w:rPr>
        <w:t>应出示法定代表人证书或其代理人的授权书。</w:t>
      </w:r>
    </w:p>
    <w:p w14:paraId="6884EDA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rPr>
        <w:t>9.3 签订合同协议书双方法定代表人或其授权的代理人签署加盖公章后生效。</w:t>
      </w:r>
    </w:p>
    <w:p w14:paraId="025F8718">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jc w:val="left"/>
        <w:textAlignment w:val="auto"/>
        <w:rPr>
          <w:rFonts w:hint="eastAsia" w:ascii="宋体" w:hAnsi="宋体" w:cs="宋体"/>
          <w:b/>
          <w:bCs/>
          <w:color w:val="auto"/>
          <w:sz w:val="24"/>
        </w:rPr>
      </w:pPr>
      <w:r>
        <w:rPr>
          <w:rFonts w:hint="eastAsia" w:ascii="宋体" w:hAnsi="宋体" w:cs="宋体"/>
          <w:b/>
          <w:bCs/>
          <w:color w:val="auto"/>
          <w:sz w:val="24"/>
        </w:rPr>
        <w:t>10.纪律与监督</w:t>
      </w:r>
    </w:p>
    <w:p w14:paraId="7D8A0B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rPr>
        <w:t>10.1 严禁</w:t>
      </w:r>
      <w:r>
        <w:rPr>
          <w:rFonts w:hint="eastAsia" w:ascii="宋体" w:hAnsi="宋体" w:cs="宋体"/>
          <w:color w:val="auto"/>
          <w:sz w:val="24"/>
          <w:lang w:eastAsia="zh-CN"/>
        </w:rPr>
        <w:t>投标人</w:t>
      </w:r>
      <w:r>
        <w:rPr>
          <w:rFonts w:hint="eastAsia" w:ascii="宋体" w:hAnsi="宋体" w:cs="宋体"/>
          <w:color w:val="auto"/>
          <w:sz w:val="24"/>
        </w:rPr>
        <w:t>向参与</w:t>
      </w:r>
      <w:r>
        <w:rPr>
          <w:rFonts w:hint="eastAsia" w:ascii="宋体" w:hAnsi="宋体" w:cs="宋体"/>
          <w:color w:val="auto"/>
          <w:sz w:val="24"/>
          <w:lang w:eastAsia="zh-CN"/>
        </w:rPr>
        <w:t>招标</w:t>
      </w:r>
      <w:r>
        <w:rPr>
          <w:rFonts w:hint="eastAsia" w:ascii="宋体" w:hAnsi="宋体" w:cs="宋体"/>
          <w:color w:val="auto"/>
          <w:sz w:val="24"/>
        </w:rPr>
        <w:t>工作的有关人员行贿，使其泄露一切与</w:t>
      </w:r>
      <w:r>
        <w:rPr>
          <w:rFonts w:hint="eastAsia" w:ascii="宋体" w:hAnsi="宋体" w:cs="宋体"/>
          <w:color w:val="auto"/>
          <w:sz w:val="24"/>
          <w:lang w:eastAsia="zh-CN"/>
        </w:rPr>
        <w:t>招标</w:t>
      </w:r>
      <w:r>
        <w:rPr>
          <w:rFonts w:hint="eastAsia" w:ascii="宋体" w:hAnsi="宋体" w:cs="宋体"/>
          <w:color w:val="auto"/>
          <w:sz w:val="24"/>
        </w:rPr>
        <w:t>工作的有关信息。在</w:t>
      </w:r>
      <w:r>
        <w:rPr>
          <w:rFonts w:hint="eastAsia" w:ascii="宋体" w:hAnsi="宋体" w:cs="宋体"/>
          <w:color w:val="auto"/>
          <w:sz w:val="24"/>
          <w:lang w:eastAsia="zh-CN"/>
        </w:rPr>
        <w:t>招标</w:t>
      </w:r>
      <w:r>
        <w:rPr>
          <w:rFonts w:hint="eastAsia" w:ascii="宋体" w:hAnsi="宋体" w:cs="宋体"/>
          <w:color w:val="auto"/>
          <w:sz w:val="24"/>
        </w:rPr>
        <w:t>期间，不得邀请参与</w:t>
      </w:r>
      <w:r>
        <w:rPr>
          <w:rFonts w:hint="eastAsia" w:ascii="宋体" w:hAnsi="宋体" w:cs="宋体"/>
          <w:color w:val="auto"/>
          <w:sz w:val="24"/>
          <w:lang w:eastAsia="zh-CN"/>
        </w:rPr>
        <w:t>招标</w:t>
      </w:r>
      <w:r>
        <w:rPr>
          <w:rFonts w:hint="eastAsia" w:ascii="宋体" w:hAnsi="宋体" w:cs="宋体"/>
          <w:color w:val="auto"/>
          <w:sz w:val="24"/>
        </w:rPr>
        <w:t>工作的有关人员到</w:t>
      </w:r>
      <w:r>
        <w:rPr>
          <w:rFonts w:hint="eastAsia" w:ascii="宋体" w:hAnsi="宋体" w:cs="宋体"/>
          <w:color w:val="auto"/>
          <w:sz w:val="24"/>
          <w:lang w:eastAsia="zh-CN"/>
        </w:rPr>
        <w:t>投标人</w:t>
      </w:r>
      <w:r>
        <w:rPr>
          <w:rFonts w:hint="eastAsia" w:ascii="宋体" w:hAnsi="宋体" w:cs="宋体"/>
          <w:color w:val="auto"/>
          <w:sz w:val="24"/>
        </w:rPr>
        <w:t>单位参观考察或出席</w:t>
      </w:r>
      <w:r>
        <w:rPr>
          <w:rFonts w:hint="eastAsia" w:ascii="宋体" w:hAnsi="宋体" w:cs="宋体"/>
          <w:color w:val="auto"/>
          <w:sz w:val="24"/>
          <w:lang w:eastAsia="zh-CN"/>
        </w:rPr>
        <w:t>投标人</w:t>
      </w:r>
      <w:r>
        <w:rPr>
          <w:rFonts w:hint="eastAsia" w:ascii="宋体" w:hAnsi="宋体" w:cs="宋体"/>
          <w:color w:val="auto"/>
          <w:sz w:val="24"/>
        </w:rPr>
        <w:t>主办的或赞助的任何活动。</w:t>
      </w:r>
    </w:p>
    <w:p w14:paraId="7E4B8FC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cs="宋体"/>
          <w:color w:val="auto"/>
          <w:sz w:val="24"/>
        </w:rPr>
      </w:pPr>
      <w:r>
        <w:rPr>
          <w:rFonts w:hint="eastAsia" w:ascii="宋体" w:hAnsi="宋体" w:cs="宋体"/>
          <w:color w:val="auto"/>
          <w:sz w:val="24"/>
        </w:rPr>
        <w:t>10.2</w:t>
      </w:r>
      <w:r>
        <w:rPr>
          <w:rFonts w:hint="eastAsia" w:ascii="宋体" w:hAnsi="宋体" w:cs="宋体"/>
          <w:color w:val="auto"/>
          <w:sz w:val="24"/>
          <w:lang w:eastAsia="zh-CN"/>
        </w:rPr>
        <w:t>投标人</w:t>
      </w:r>
      <w:r>
        <w:rPr>
          <w:rFonts w:hint="eastAsia" w:ascii="宋体" w:hAnsi="宋体" w:cs="宋体"/>
          <w:color w:val="auto"/>
          <w:sz w:val="24"/>
        </w:rPr>
        <w:t>在</w:t>
      </w:r>
      <w:r>
        <w:rPr>
          <w:rFonts w:hint="eastAsia" w:ascii="宋体" w:hAnsi="宋体" w:cs="宋体"/>
          <w:color w:val="auto"/>
          <w:sz w:val="24"/>
          <w:lang w:eastAsia="zh-CN"/>
        </w:rPr>
        <w:t>招标</w:t>
      </w:r>
      <w:r>
        <w:rPr>
          <w:rFonts w:hint="eastAsia" w:ascii="宋体" w:hAnsi="宋体" w:cs="宋体"/>
          <w:color w:val="auto"/>
          <w:sz w:val="24"/>
        </w:rPr>
        <w:t>的过程中严禁互相串通、结盟，损害招标的公正性和竞争性，或以任何方式影响其他</w:t>
      </w:r>
      <w:r>
        <w:rPr>
          <w:rFonts w:hint="eastAsia" w:ascii="宋体" w:hAnsi="宋体" w:cs="宋体"/>
          <w:color w:val="auto"/>
          <w:sz w:val="24"/>
          <w:lang w:eastAsia="zh-CN"/>
        </w:rPr>
        <w:t>投标人</w:t>
      </w:r>
      <w:r>
        <w:rPr>
          <w:rFonts w:hint="eastAsia" w:ascii="宋体" w:hAnsi="宋体" w:cs="宋体"/>
          <w:color w:val="auto"/>
          <w:sz w:val="24"/>
        </w:rPr>
        <w:t>参与正当</w:t>
      </w:r>
      <w:r>
        <w:rPr>
          <w:rFonts w:hint="eastAsia" w:ascii="宋体" w:hAnsi="宋体" w:cs="宋体"/>
          <w:color w:val="auto"/>
          <w:sz w:val="24"/>
          <w:lang w:eastAsia="zh-CN"/>
        </w:rPr>
        <w:t>招标</w:t>
      </w:r>
      <w:r>
        <w:rPr>
          <w:rFonts w:hint="eastAsia" w:ascii="宋体" w:hAnsi="宋体" w:cs="宋体"/>
          <w:color w:val="auto"/>
          <w:sz w:val="24"/>
        </w:rPr>
        <w:t>。</w:t>
      </w:r>
    </w:p>
    <w:p w14:paraId="678F7090">
      <w:pPr>
        <w:tabs>
          <w:tab w:val="left" w:pos="0"/>
        </w:tabs>
        <w:jc w:val="center"/>
        <w:outlineLvl w:val="0"/>
        <w:rPr>
          <w:rFonts w:hint="eastAsia" w:ascii="宋体" w:hAnsi="宋体" w:cs="宋体"/>
          <w:b/>
          <w:bCs/>
          <w:color w:val="auto"/>
          <w:sz w:val="44"/>
          <w:szCs w:val="44"/>
        </w:rPr>
        <w:sectPr>
          <w:pgSz w:w="11906" w:h="16838"/>
          <w:pgMar w:top="850" w:right="850" w:bottom="850" w:left="850" w:header="851" w:footer="992" w:gutter="0"/>
          <w:cols w:space="720" w:num="1"/>
          <w:docGrid w:linePitch="312" w:charSpace="0"/>
        </w:sectPr>
      </w:pPr>
      <w:bookmarkStart w:id="11" w:name="_Toc10070"/>
    </w:p>
    <w:p w14:paraId="7A2F614B">
      <w:pPr>
        <w:tabs>
          <w:tab w:val="left" w:pos="0"/>
        </w:tabs>
        <w:jc w:val="center"/>
        <w:outlineLvl w:val="0"/>
        <w:rPr>
          <w:rFonts w:ascii="宋体" w:hAnsi="宋体" w:cs="宋体"/>
          <w:b/>
          <w:bCs/>
          <w:color w:val="auto"/>
          <w:sz w:val="44"/>
          <w:szCs w:val="44"/>
        </w:rPr>
      </w:pPr>
      <w:r>
        <w:rPr>
          <w:rFonts w:hint="eastAsia" w:ascii="宋体" w:hAnsi="宋体" w:cs="宋体"/>
          <w:b/>
          <w:bCs/>
          <w:color w:val="auto"/>
          <w:sz w:val="44"/>
          <w:szCs w:val="44"/>
        </w:rPr>
        <w:t xml:space="preserve">第四章 </w:t>
      </w:r>
      <w:bookmarkStart w:id="12" w:name="_Toc14085"/>
      <w:r>
        <w:rPr>
          <w:rFonts w:hint="eastAsia" w:ascii="宋体" w:hAnsi="宋体" w:cs="宋体"/>
          <w:b/>
          <w:bCs/>
          <w:color w:val="auto"/>
          <w:sz w:val="44"/>
          <w:szCs w:val="44"/>
        </w:rPr>
        <w:t>合同格式</w:t>
      </w:r>
      <w:bookmarkEnd w:id="12"/>
    </w:p>
    <w:p w14:paraId="1924B5A6">
      <w:pPr>
        <w:pStyle w:val="5"/>
        <w:rPr>
          <w:rFonts w:hAnsi="宋体"/>
          <w:b/>
          <w:bCs/>
          <w:color w:val="auto"/>
          <w:sz w:val="32"/>
          <w:szCs w:val="32"/>
        </w:rPr>
      </w:pPr>
    </w:p>
    <w:p w14:paraId="135C4467">
      <w:pPr>
        <w:rPr>
          <w:rFonts w:ascii="宋体" w:hAnsi="宋体" w:cs="宋体"/>
          <w:b/>
          <w:bCs/>
          <w:color w:val="auto"/>
          <w:sz w:val="32"/>
          <w:szCs w:val="32"/>
        </w:rPr>
      </w:pPr>
    </w:p>
    <w:p w14:paraId="04267AF6">
      <w:pPr>
        <w:spacing w:after="0" w:line="440" w:lineRule="exact"/>
        <w:jc w:val="center"/>
        <w:rPr>
          <w:rFonts w:ascii="宋体" w:hAnsi="宋体" w:eastAsia="宋体" w:cs="宋体"/>
          <w:color w:val="auto"/>
          <w:sz w:val="44"/>
          <w:szCs w:val="44"/>
        </w:rPr>
      </w:pPr>
    </w:p>
    <w:p w14:paraId="66B20F28">
      <w:pPr>
        <w:spacing w:after="0" w:line="440" w:lineRule="exact"/>
        <w:jc w:val="center"/>
        <w:rPr>
          <w:rFonts w:ascii="宋体" w:hAnsi="宋体" w:eastAsia="宋体" w:cs="宋体"/>
          <w:color w:val="auto"/>
          <w:sz w:val="44"/>
          <w:szCs w:val="44"/>
        </w:rPr>
      </w:pPr>
    </w:p>
    <w:p w14:paraId="33D73D32">
      <w:pPr>
        <w:spacing w:after="0" w:line="520" w:lineRule="exact"/>
        <w:jc w:val="center"/>
        <w:rPr>
          <w:rFonts w:ascii="宋体" w:hAnsi="宋体" w:eastAsia="宋体" w:cs="宋体"/>
          <w:color w:val="auto"/>
          <w:sz w:val="44"/>
          <w:szCs w:val="44"/>
        </w:rPr>
      </w:pPr>
    </w:p>
    <w:p w14:paraId="18CF1B82">
      <w:pPr>
        <w:spacing w:after="0" w:line="520" w:lineRule="exact"/>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赣抚东（江西）建设集团有限公司</w:t>
      </w:r>
    </w:p>
    <w:p w14:paraId="471ED2D6">
      <w:pPr>
        <w:spacing w:after="0" w:line="520" w:lineRule="exact"/>
        <w:jc w:val="center"/>
        <w:rPr>
          <w:rFonts w:ascii="宋体" w:hAnsi="宋体" w:eastAsia="宋体" w:cs="宋体"/>
          <w:color w:val="auto"/>
          <w:sz w:val="44"/>
          <w:szCs w:val="44"/>
        </w:rPr>
      </w:pPr>
    </w:p>
    <w:p w14:paraId="68962D7F">
      <w:pPr>
        <w:spacing w:after="0" w:line="440" w:lineRule="exact"/>
        <w:jc w:val="center"/>
        <w:rPr>
          <w:rFonts w:ascii="宋体" w:hAnsi="宋体" w:eastAsia="宋体" w:cs="宋体"/>
          <w:color w:val="auto"/>
          <w:sz w:val="44"/>
          <w:szCs w:val="44"/>
        </w:rPr>
      </w:pPr>
    </w:p>
    <w:p w14:paraId="5CA4A198">
      <w:pPr>
        <w:spacing w:after="0" w:line="440" w:lineRule="exact"/>
        <w:jc w:val="center"/>
        <w:rPr>
          <w:rFonts w:ascii="宋体" w:hAnsi="宋体" w:eastAsia="宋体" w:cs="宋体"/>
          <w:color w:val="auto"/>
          <w:sz w:val="44"/>
          <w:szCs w:val="44"/>
        </w:rPr>
      </w:pPr>
    </w:p>
    <w:p w14:paraId="233D96FB">
      <w:pPr>
        <w:spacing w:after="0" w:line="440" w:lineRule="exact"/>
        <w:jc w:val="center"/>
        <w:rPr>
          <w:rFonts w:ascii="宋体" w:hAnsi="宋体" w:eastAsia="宋体" w:cs="宋体"/>
          <w:color w:val="auto"/>
          <w:sz w:val="44"/>
          <w:szCs w:val="44"/>
        </w:rPr>
      </w:pPr>
    </w:p>
    <w:p w14:paraId="64FBD128">
      <w:pPr>
        <w:spacing w:after="0" w:line="440" w:lineRule="exact"/>
        <w:jc w:val="center"/>
        <w:rPr>
          <w:rFonts w:ascii="宋体" w:hAnsi="宋体" w:eastAsia="宋体" w:cs="宋体"/>
          <w:color w:val="auto"/>
          <w:sz w:val="44"/>
          <w:szCs w:val="44"/>
        </w:rPr>
      </w:pPr>
    </w:p>
    <w:p w14:paraId="7038B32B">
      <w:pPr>
        <w:spacing w:after="0" w:line="440" w:lineRule="exact"/>
        <w:jc w:val="center"/>
        <w:rPr>
          <w:rFonts w:ascii="宋体" w:hAnsi="宋体" w:eastAsia="宋体" w:cs="宋体"/>
          <w:color w:val="auto"/>
          <w:sz w:val="44"/>
          <w:szCs w:val="44"/>
        </w:rPr>
      </w:pPr>
      <w:r>
        <w:rPr>
          <w:rFonts w:hint="eastAsia" w:ascii="宋体" w:hAnsi="宋体" w:eastAsia="宋体" w:cs="宋体"/>
          <w:color w:val="auto"/>
          <w:sz w:val="44"/>
          <w:szCs w:val="44"/>
        </w:rPr>
        <w:t>专业工程分包合同书</w:t>
      </w:r>
    </w:p>
    <w:p w14:paraId="72BEC372">
      <w:pPr>
        <w:spacing w:after="0" w:line="440" w:lineRule="exact"/>
        <w:jc w:val="center"/>
        <w:rPr>
          <w:rFonts w:ascii="宋体" w:hAnsi="宋体" w:eastAsia="宋体" w:cs="宋体"/>
          <w:color w:val="auto"/>
          <w:sz w:val="44"/>
          <w:szCs w:val="44"/>
        </w:rPr>
      </w:pPr>
    </w:p>
    <w:p w14:paraId="1764207A">
      <w:pPr>
        <w:pStyle w:val="18"/>
        <w:spacing w:beforeLines="0" w:after="0" w:afterLines="0" w:line="440" w:lineRule="exact"/>
        <w:rPr>
          <w:rFonts w:ascii="宋体" w:hAnsi="宋体" w:cs="宋体"/>
          <w:color w:val="auto"/>
          <w:sz w:val="44"/>
          <w:szCs w:val="44"/>
        </w:rPr>
      </w:pPr>
    </w:p>
    <w:p w14:paraId="25724D9B">
      <w:pPr>
        <w:spacing w:after="0" w:line="440" w:lineRule="exact"/>
        <w:rPr>
          <w:rFonts w:ascii="宋体" w:hAnsi="宋体" w:eastAsia="宋体" w:cs="宋体"/>
          <w:color w:val="auto"/>
          <w:sz w:val="44"/>
          <w:szCs w:val="44"/>
        </w:rPr>
      </w:pPr>
    </w:p>
    <w:p w14:paraId="71D2751D">
      <w:pPr>
        <w:spacing w:after="0" w:line="440" w:lineRule="exact"/>
        <w:rPr>
          <w:rFonts w:ascii="宋体" w:hAnsi="宋体" w:eastAsia="宋体" w:cs="宋体"/>
          <w:color w:val="auto"/>
          <w:sz w:val="44"/>
          <w:szCs w:val="44"/>
        </w:rPr>
      </w:pPr>
    </w:p>
    <w:p w14:paraId="5E4782B4">
      <w:pPr>
        <w:spacing w:after="0" w:line="440" w:lineRule="exact"/>
        <w:rPr>
          <w:rFonts w:ascii="宋体" w:hAnsi="宋体" w:eastAsia="宋体" w:cs="宋体"/>
          <w:color w:val="auto"/>
          <w:sz w:val="44"/>
          <w:szCs w:val="44"/>
        </w:rPr>
      </w:pPr>
    </w:p>
    <w:p w14:paraId="5DF46AC9">
      <w:pPr>
        <w:spacing w:after="0" w:line="440" w:lineRule="exact"/>
        <w:rPr>
          <w:rFonts w:ascii="宋体" w:hAnsi="宋体" w:eastAsia="宋体" w:cs="宋体"/>
          <w:color w:val="auto"/>
          <w:sz w:val="44"/>
          <w:szCs w:val="44"/>
        </w:rPr>
      </w:pPr>
    </w:p>
    <w:p w14:paraId="7470F66E">
      <w:pPr>
        <w:spacing w:after="0" w:line="440" w:lineRule="exact"/>
        <w:rPr>
          <w:rFonts w:ascii="宋体" w:hAnsi="宋体" w:eastAsia="宋体" w:cs="宋体"/>
          <w:color w:val="auto"/>
          <w:sz w:val="44"/>
          <w:szCs w:val="44"/>
        </w:rPr>
      </w:pPr>
    </w:p>
    <w:p w14:paraId="76D5FE6C">
      <w:pPr>
        <w:pStyle w:val="18"/>
        <w:spacing w:beforeLines="0" w:after="0" w:afterLines="0" w:line="440" w:lineRule="exact"/>
        <w:ind w:left="0"/>
        <w:rPr>
          <w:rFonts w:ascii="宋体" w:hAnsi="宋体" w:cs="宋体"/>
          <w:color w:val="auto"/>
          <w:sz w:val="44"/>
          <w:szCs w:val="44"/>
        </w:rPr>
      </w:pPr>
      <w:r>
        <w:rPr>
          <w:rFonts w:hint="eastAsia" w:ascii="宋体" w:hAnsi="宋体" w:cs="宋体"/>
          <w:color w:val="auto"/>
          <w:sz w:val="28"/>
          <w:szCs w:val="28"/>
        </w:rPr>
        <w:t>合同编号：</w:t>
      </w:r>
      <w:r>
        <w:rPr>
          <w:rFonts w:ascii="宋体" w:hAnsi="宋体" w:cs="宋体"/>
          <w:color w:val="auto"/>
          <w:sz w:val="28"/>
          <w:szCs w:val="28"/>
          <w:u w:val="single"/>
        </w:rPr>
        <w:t xml:space="preserve">                                             </w:t>
      </w:r>
    </w:p>
    <w:p w14:paraId="6D780076">
      <w:pPr>
        <w:pStyle w:val="18"/>
        <w:spacing w:beforeLines="0" w:after="0" w:afterLines="0" w:line="440" w:lineRule="exact"/>
        <w:ind w:left="0"/>
        <w:rPr>
          <w:rFonts w:ascii="宋体" w:hAnsi="宋体" w:cs="宋体"/>
          <w:color w:val="auto"/>
          <w:sz w:val="44"/>
          <w:szCs w:val="44"/>
        </w:rPr>
      </w:pPr>
      <w:r>
        <w:rPr>
          <w:rFonts w:hint="eastAsia" w:ascii="宋体" w:hAnsi="宋体" w:cs="宋体"/>
          <w:color w:val="auto"/>
          <w:sz w:val="28"/>
          <w:szCs w:val="28"/>
        </w:rPr>
        <w:t>采购项目名称：</w:t>
      </w:r>
      <w:r>
        <w:rPr>
          <w:rFonts w:hint="eastAsia" w:ascii="宋体" w:hAnsi="宋体" w:cs="宋体"/>
          <w:color w:val="auto"/>
          <w:sz w:val="28"/>
          <w:szCs w:val="28"/>
          <w:u w:val="single"/>
          <w:lang w:val="en-US" w:eastAsia="zh-CN"/>
        </w:rPr>
        <w:t>东乡高速口茶林平交口改造工程设计采购施工(EPC)总承包项目波形护栏专业分包（第二次）</w:t>
      </w:r>
      <w:r>
        <w:rPr>
          <w:rFonts w:hint="eastAsia" w:ascii="宋体" w:hAnsi="宋体" w:cs="宋体"/>
          <w:color w:val="auto"/>
          <w:sz w:val="28"/>
          <w:szCs w:val="28"/>
          <w:u w:val="single"/>
        </w:rPr>
        <w:t xml:space="preserve">   </w:t>
      </w:r>
      <w:r>
        <w:rPr>
          <w:rFonts w:ascii="宋体" w:hAnsi="宋体" w:cs="宋体"/>
          <w:color w:val="auto"/>
          <w:sz w:val="28"/>
          <w:szCs w:val="28"/>
          <w:u w:val="single"/>
        </w:rPr>
        <w:t xml:space="preserve"> </w:t>
      </w:r>
    </w:p>
    <w:p w14:paraId="4919F5C1">
      <w:pPr>
        <w:spacing w:after="0" w:line="440" w:lineRule="exact"/>
        <w:rPr>
          <w:rFonts w:ascii="宋体" w:hAnsi="宋体" w:eastAsia="宋体" w:cs="宋体"/>
          <w:color w:val="auto"/>
          <w:sz w:val="44"/>
          <w:szCs w:val="44"/>
          <w:u w:val="single"/>
        </w:rPr>
      </w:pPr>
      <w:r>
        <w:rPr>
          <w:rFonts w:hint="eastAsia" w:ascii="宋体" w:hAnsi="宋体" w:eastAsia="宋体" w:cs="宋体"/>
          <w:color w:val="auto"/>
          <w:sz w:val="28"/>
          <w:szCs w:val="28"/>
        </w:rPr>
        <w:t>采购编号：</w:t>
      </w:r>
      <w:r>
        <w:rPr>
          <w:rFonts w:hint="eastAsia" w:ascii="宋体" w:hAnsi="宋体" w:eastAsia="宋体" w:cs="宋体"/>
          <w:color w:val="auto"/>
          <w:sz w:val="28"/>
          <w:szCs w:val="28"/>
          <w:u w:val="single"/>
          <w:lang w:eastAsia="zh-CN"/>
        </w:rPr>
        <w:t>GFD-20250707-01</w:t>
      </w:r>
      <w:r>
        <w:rPr>
          <w:rFonts w:ascii="宋体" w:hAnsi="宋体" w:eastAsia="宋体" w:cs="宋体"/>
          <w:color w:val="auto"/>
          <w:sz w:val="28"/>
          <w:szCs w:val="28"/>
          <w:u w:val="single"/>
        </w:rPr>
        <w:t xml:space="preserve">     </w:t>
      </w:r>
    </w:p>
    <w:p w14:paraId="5260C0D4">
      <w:pPr>
        <w:pStyle w:val="18"/>
        <w:spacing w:beforeLines="0" w:after="0" w:afterLines="0" w:line="440" w:lineRule="exact"/>
        <w:ind w:left="0"/>
        <w:rPr>
          <w:rFonts w:ascii="宋体" w:hAnsi="宋体"/>
          <w:color w:val="auto"/>
        </w:rPr>
      </w:pPr>
    </w:p>
    <w:p w14:paraId="512120B0">
      <w:pPr>
        <w:spacing w:after="0" w:line="440" w:lineRule="exact"/>
        <w:jc w:val="center"/>
        <w:rPr>
          <w:rFonts w:ascii="宋体" w:hAnsi="宋体" w:eastAsia="宋体" w:cs="宋体"/>
          <w:color w:val="auto"/>
          <w:sz w:val="44"/>
          <w:szCs w:val="44"/>
        </w:rPr>
      </w:pPr>
    </w:p>
    <w:p w14:paraId="6FAAAE7F">
      <w:pPr>
        <w:spacing w:after="0" w:line="440" w:lineRule="exact"/>
        <w:jc w:val="center"/>
        <w:rPr>
          <w:rFonts w:ascii="宋体" w:hAnsi="宋体" w:eastAsia="宋体" w:cs="宋体"/>
          <w:color w:val="auto"/>
          <w:sz w:val="44"/>
          <w:szCs w:val="44"/>
        </w:rPr>
      </w:pPr>
    </w:p>
    <w:p w14:paraId="09838ED6">
      <w:pPr>
        <w:spacing w:after="0" w:line="440" w:lineRule="exact"/>
        <w:jc w:val="center"/>
        <w:rPr>
          <w:rFonts w:ascii="宋体" w:hAnsi="宋体" w:eastAsia="宋体" w:cs="宋体"/>
          <w:color w:val="auto"/>
          <w:sz w:val="44"/>
          <w:szCs w:val="44"/>
        </w:rPr>
      </w:pPr>
    </w:p>
    <w:p w14:paraId="0BF651A4">
      <w:pPr>
        <w:spacing w:after="0" w:line="440" w:lineRule="exact"/>
        <w:jc w:val="center"/>
        <w:rPr>
          <w:rFonts w:ascii="宋体" w:hAnsi="宋体" w:eastAsia="宋体" w:cs="宋体"/>
          <w:color w:val="auto"/>
          <w:sz w:val="44"/>
          <w:szCs w:val="44"/>
        </w:rPr>
      </w:pPr>
    </w:p>
    <w:p w14:paraId="4A520211">
      <w:pPr>
        <w:pStyle w:val="11"/>
        <w:shd w:val="clear" w:color="auto" w:fill="FFFFFF"/>
        <w:spacing w:before="0" w:beforeAutospacing="0" w:after="0" w:afterAutospacing="0" w:line="440" w:lineRule="exact"/>
        <w:jc w:val="center"/>
        <w:rPr>
          <w:rFonts w:hAnsi="宋体" w:cs="微软雅黑"/>
          <w:b/>
          <w:bCs/>
          <w:color w:val="auto"/>
          <w:spacing w:val="8"/>
          <w:sz w:val="32"/>
          <w:szCs w:val="32"/>
          <w:shd w:val="clear" w:color="auto" w:fill="FFFFFF"/>
        </w:rPr>
      </w:pPr>
      <w:bookmarkStart w:id="13" w:name="_Toc321492163"/>
      <w:r>
        <w:rPr>
          <w:rFonts w:hint="eastAsia" w:hAnsi="宋体" w:cs="仿宋"/>
          <w:color w:val="auto"/>
          <w:sz w:val="28"/>
          <w:szCs w:val="28"/>
        </w:rPr>
        <w:br w:type="page"/>
      </w:r>
      <w:bookmarkEnd w:id="13"/>
      <w:r>
        <w:rPr>
          <w:rFonts w:hint="eastAsia" w:hAnsi="宋体" w:cs="微软雅黑"/>
          <w:b/>
          <w:bCs/>
          <w:color w:val="auto"/>
          <w:spacing w:val="8"/>
          <w:sz w:val="32"/>
          <w:szCs w:val="32"/>
          <w:shd w:val="clear" w:color="auto" w:fill="FFFFFF"/>
        </w:rPr>
        <w:t>专业工程分包合同</w:t>
      </w:r>
    </w:p>
    <w:p w14:paraId="176CABD8">
      <w:pPr>
        <w:pStyle w:val="11"/>
        <w:shd w:val="clear" w:color="auto" w:fill="FFFFFF"/>
        <w:spacing w:before="0" w:beforeAutospacing="0" w:after="0" w:afterAutospacing="0" w:line="440" w:lineRule="exact"/>
        <w:rPr>
          <w:rFonts w:hAnsi="宋体" w:cs="仿宋"/>
          <w:b/>
          <w:color w:val="auto"/>
          <w:spacing w:val="8"/>
          <w:sz w:val="28"/>
          <w:szCs w:val="28"/>
          <w:shd w:val="clear" w:color="auto" w:fill="FFFFFF"/>
        </w:rPr>
      </w:pPr>
    </w:p>
    <w:p w14:paraId="13D2B90E">
      <w:pPr>
        <w:pStyle w:val="11"/>
        <w:shd w:val="clear" w:color="auto" w:fill="FFFFFF"/>
        <w:spacing w:before="0" w:beforeAutospacing="0" w:after="0" w:afterAutospacing="0" w:line="440" w:lineRule="exact"/>
        <w:rPr>
          <w:rFonts w:ascii="仿宋" w:hAnsi="仿宋" w:eastAsia="仿宋" w:cs="微软雅黑"/>
          <w:b/>
          <w:bCs/>
          <w:color w:val="auto"/>
          <w:spacing w:val="8"/>
          <w:sz w:val="28"/>
          <w:szCs w:val="28"/>
          <w:shd w:val="clear" w:color="auto" w:fill="FFFFFF"/>
        </w:rPr>
      </w:pPr>
      <w:r>
        <w:rPr>
          <w:rFonts w:hint="eastAsia" w:ascii="仿宋" w:hAnsi="仿宋" w:eastAsia="仿宋" w:cs="仿宋"/>
          <w:b/>
          <w:color w:val="auto"/>
          <w:spacing w:val="8"/>
          <w:sz w:val="28"/>
          <w:szCs w:val="28"/>
          <w:shd w:val="clear" w:color="auto" w:fill="FFFFFF"/>
        </w:rPr>
        <w:t>甲 方:</w:t>
      </w:r>
      <w:r>
        <w:rPr>
          <w:rFonts w:hint="eastAsia" w:ascii="仿宋" w:hAnsi="仿宋" w:eastAsia="仿宋" w:cs="仿宋"/>
          <w:b/>
          <w:color w:val="auto"/>
          <w:kern w:val="2"/>
          <w:sz w:val="28"/>
          <w:szCs w:val="28"/>
          <w:u w:val="single"/>
          <w:lang w:eastAsia="zh-CN"/>
        </w:rPr>
        <w:t>赣抚东（江西）建设集团有限公司</w:t>
      </w:r>
      <w:r>
        <w:rPr>
          <w:rFonts w:hint="eastAsia" w:ascii="仿宋" w:hAnsi="仿宋" w:eastAsia="仿宋" w:cs="仿宋"/>
          <w:b/>
          <w:color w:val="auto"/>
          <w:kern w:val="2"/>
          <w:sz w:val="28"/>
          <w:szCs w:val="28"/>
          <w:u w:val="single"/>
        </w:rPr>
        <w:t xml:space="preserve">           （以下简称甲方）             </w:t>
      </w:r>
    </w:p>
    <w:p w14:paraId="0D154E14">
      <w:pPr>
        <w:spacing w:after="0" w:line="440" w:lineRule="exact"/>
        <w:rPr>
          <w:rFonts w:ascii="仿宋" w:hAnsi="仿宋" w:eastAsia="仿宋" w:cs="宋体"/>
          <w:b/>
          <w:color w:val="auto"/>
          <w:sz w:val="28"/>
          <w:szCs w:val="28"/>
          <w:u w:val="single"/>
          <w:lang w:val="zh-CN"/>
        </w:rPr>
      </w:pPr>
      <w:r>
        <w:rPr>
          <w:rFonts w:hint="eastAsia" w:ascii="仿宋" w:hAnsi="仿宋" w:eastAsia="仿宋" w:cs="仿宋"/>
          <w:b/>
          <w:color w:val="auto"/>
          <w:spacing w:val="8"/>
          <w:sz w:val="28"/>
          <w:szCs w:val="28"/>
          <w:shd w:val="clear" w:color="auto" w:fill="FFFFFF"/>
        </w:rPr>
        <w:t>乙 方:</w:t>
      </w:r>
      <w:r>
        <w:rPr>
          <w:rFonts w:hint="eastAsia" w:ascii="仿宋" w:hAnsi="仿宋" w:eastAsia="仿宋" w:cs="仿宋"/>
          <w:b/>
          <w:color w:val="auto"/>
          <w:kern w:val="2"/>
          <w:sz w:val="28"/>
          <w:szCs w:val="28"/>
          <w:u w:val="single"/>
        </w:rPr>
        <w:t xml:space="preserve"> </w:t>
      </w:r>
      <w:r>
        <w:rPr>
          <w:rFonts w:ascii="仿宋" w:hAnsi="仿宋" w:eastAsia="仿宋" w:cs="仿宋"/>
          <w:b/>
          <w:color w:val="auto"/>
          <w:kern w:val="2"/>
          <w:sz w:val="28"/>
          <w:szCs w:val="28"/>
          <w:u w:val="single"/>
        </w:rPr>
        <w:t xml:space="preserve">                             </w:t>
      </w:r>
      <w:r>
        <w:rPr>
          <w:rFonts w:hint="eastAsia" w:ascii="仿宋" w:hAnsi="仿宋" w:eastAsia="仿宋" w:cs="仿宋"/>
          <w:b/>
          <w:color w:val="auto"/>
          <w:kern w:val="2"/>
          <w:sz w:val="28"/>
          <w:szCs w:val="28"/>
          <w:u w:val="single"/>
        </w:rPr>
        <w:t xml:space="preserve">     （</w:t>
      </w:r>
      <w:r>
        <w:rPr>
          <w:rFonts w:hint="eastAsia" w:ascii="仿宋" w:hAnsi="仿宋" w:eastAsia="仿宋" w:cs="仿宋"/>
          <w:b/>
          <w:color w:val="auto"/>
          <w:sz w:val="28"/>
          <w:szCs w:val="28"/>
          <w:u w:val="single"/>
        </w:rPr>
        <w:t xml:space="preserve">以下简称乙方）             </w:t>
      </w:r>
    </w:p>
    <w:p w14:paraId="59E6DC4E">
      <w:pPr>
        <w:spacing w:after="0" w:line="440" w:lineRule="exact"/>
        <w:ind w:firstLine="592" w:firstLineChars="200"/>
        <w:rPr>
          <w:rFonts w:ascii="仿宋" w:hAnsi="仿宋" w:eastAsia="仿宋" w:cs="宋体"/>
          <w:color w:val="auto"/>
          <w:spacing w:val="8"/>
          <w:sz w:val="28"/>
          <w:szCs w:val="28"/>
          <w:shd w:val="clear" w:color="auto" w:fill="FFFFFF"/>
        </w:rPr>
      </w:pPr>
      <w:bookmarkStart w:id="14" w:name="_Hlk130500718"/>
      <w:r>
        <w:rPr>
          <w:rFonts w:hint="eastAsia" w:ascii="仿宋" w:hAnsi="仿宋" w:eastAsia="仿宋" w:cs="宋体"/>
          <w:color w:val="auto"/>
          <w:spacing w:val="8"/>
          <w:sz w:val="28"/>
          <w:szCs w:val="28"/>
          <w:shd w:val="clear" w:color="auto" w:fill="FFFFFF"/>
        </w:rPr>
        <w:t>为保护各方的合法权益，明确各方权利责任，依照《中华人民共和国民法典》等及有关法律、法规，遵循平等、自愿、公平和诚实信用的原则，</w:t>
      </w:r>
      <w:bookmarkEnd w:id="14"/>
      <w:r>
        <w:rPr>
          <w:rFonts w:hint="eastAsia" w:ascii="仿宋" w:hAnsi="仿宋" w:eastAsia="仿宋" w:cs="宋体"/>
          <w:color w:val="auto"/>
          <w:spacing w:val="8"/>
          <w:sz w:val="28"/>
          <w:szCs w:val="28"/>
          <w:shd w:val="clear" w:color="auto" w:fill="FFFFFF"/>
        </w:rPr>
        <w:t>就乙方承包甲方</w:t>
      </w:r>
      <w:r>
        <w:rPr>
          <w:rFonts w:hint="eastAsia" w:ascii="宋体" w:hAnsi="宋体" w:cs="宋体"/>
          <w:color w:val="auto"/>
          <w:sz w:val="28"/>
          <w:szCs w:val="28"/>
          <w:u w:val="single"/>
          <w:lang w:val="en-US" w:eastAsia="zh-CN"/>
        </w:rPr>
        <w:t>东乡高速口茶林平交口改造工程设计采购施工(EPC)总承包项目</w:t>
      </w:r>
      <w:r>
        <w:rPr>
          <w:rFonts w:ascii="仿宋" w:hAnsi="仿宋" w:eastAsia="仿宋" w:cs="宋体"/>
          <w:color w:val="auto"/>
          <w:spacing w:val="8"/>
          <w:sz w:val="28"/>
          <w:szCs w:val="28"/>
          <w:shd w:val="clear" w:color="auto" w:fill="FFFFFF"/>
        </w:rPr>
        <w:t xml:space="preserve"> </w:t>
      </w:r>
      <w:r>
        <w:rPr>
          <w:rFonts w:hint="eastAsia" w:ascii="仿宋" w:hAnsi="仿宋" w:eastAsia="仿宋" w:cs="宋体"/>
          <w:color w:val="auto"/>
          <w:spacing w:val="8"/>
          <w:sz w:val="28"/>
          <w:szCs w:val="28"/>
          <w:shd w:val="clear" w:color="auto" w:fill="FFFFFF"/>
        </w:rPr>
        <w:t>工程的</w:t>
      </w:r>
      <w:r>
        <w:rPr>
          <w:rFonts w:hint="eastAsia" w:ascii="宋体" w:hAnsi="宋体" w:cs="宋体"/>
          <w:color w:val="auto"/>
          <w:sz w:val="28"/>
          <w:szCs w:val="28"/>
          <w:u w:val="single"/>
          <w:lang w:val="en-US" w:eastAsia="zh-CN"/>
        </w:rPr>
        <w:t>波形护栏专业分包（第二次）</w:t>
      </w:r>
      <w:r>
        <w:rPr>
          <w:rFonts w:ascii="仿宋" w:hAnsi="仿宋" w:eastAsia="仿宋" w:cs="宋体"/>
          <w:color w:val="auto"/>
          <w:spacing w:val="8"/>
          <w:sz w:val="28"/>
          <w:szCs w:val="28"/>
          <w:u w:val="single"/>
          <w:shd w:val="clear" w:color="auto" w:fill="FFFFFF"/>
        </w:rPr>
        <w:t xml:space="preserve"> </w:t>
      </w:r>
      <w:r>
        <w:rPr>
          <w:rFonts w:hint="eastAsia" w:ascii="仿宋" w:hAnsi="仿宋" w:eastAsia="仿宋" w:cs="宋体"/>
          <w:color w:val="auto"/>
          <w:spacing w:val="8"/>
          <w:sz w:val="28"/>
          <w:szCs w:val="28"/>
          <w:shd w:val="clear" w:color="auto" w:fill="FFFFFF"/>
        </w:rPr>
        <w:t>专业工程事宜协商一致，订立本合同，以资共同信守。</w:t>
      </w:r>
    </w:p>
    <w:p w14:paraId="70B35D95">
      <w:pPr>
        <w:spacing w:after="0" w:line="440" w:lineRule="exact"/>
        <w:ind w:firstLine="514" w:firstLineChars="200"/>
        <w:rPr>
          <w:rFonts w:ascii="仿宋" w:hAnsi="仿宋" w:eastAsia="仿宋"/>
          <w:b/>
          <w:color w:val="auto"/>
          <w:sz w:val="28"/>
          <w:szCs w:val="28"/>
        </w:rPr>
      </w:pPr>
      <w:r>
        <w:rPr>
          <w:rFonts w:hint="eastAsia" w:ascii="宋体" w:hAnsi="宋体" w:eastAsia="宋体" w:cs="宋体"/>
          <w:b/>
          <w:bCs/>
          <w:color w:val="auto"/>
          <w:spacing w:val="8"/>
          <w:sz w:val="24"/>
          <w:shd w:val="clear" w:color="auto" w:fill="FFFFFF"/>
        </w:rPr>
        <w:t>一、</w:t>
      </w:r>
      <w:r>
        <w:rPr>
          <w:rFonts w:hint="eastAsia" w:ascii="仿宋" w:hAnsi="仿宋" w:eastAsia="仿宋"/>
          <w:b/>
          <w:color w:val="auto"/>
          <w:sz w:val="28"/>
          <w:szCs w:val="28"/>
        </w:rPr>
        <w:t>工程概况</w:t>
      </w:r>
    </w:p>
    <w:p w14:paraId="54F7C327">
      <w:pPr>
        <w:spacing w:after="0" w:line="440" w:lineRule="exact"/>
        <w:ind w:firstLine="560" w:firstLineChars="200"/>
        <w:rPr>
          <w:rFonts w:ascii="仿宋" w:hAnsi="仿宋" w:eastAsia="仿宋"/>
          <w:color w:val="auto"/>
          <w:sz w:val="28"/>
          <w:szCs w:val="28"/>
          <w:u w:val="single"/>
        </w:rPr>
      </w:pPr>
      <w:r>
        <w:rPr>
          <w:rFonts w:hint="eastAsia" w:ascii="仿宋" w:hAnsi="仿宋" w:eastAsia="仿宋"/>
          <w:color w:val="auto"/>
          <w:sz w:val="28"/>
          <w:szCs w:val="28"/>
        </w:rPr>
        <w:t>（一）工程名称：</w:t>
      </w:r>
      <w:r>
        <w:rPr>
          <w:rFonts w:hint="eastAsia" w:ascii="宋体" w:hAnsi="宋体" w:cs="宋体"/>
          <w:color w:val="auto"/>
          <w:sz w:val="28"/>
          <w:szCs w:val="28"/>
          <w:u w:val="single"/>
          <w:lang w:val="en-US" w:eastAsia="zh-CN"/>
        </w:rPr>
        <w:t>东乡高速口茶林平交口改造工程设计采购施工(EPC)总承包项目（第二次）</w:t>
      </w:r>
      <w:r>
        <w:rPr>
          <w:rFonts w:ascii="仿宋" w:hAnsi="仿宋" w:eastAsia="仿宋"/>
          <w:color w:val="auto"/>
          <w:sz w:val="28"/>
          <w:szCs w:val="28"/>
          <w:u w:val="single"/>
        </w:rPr>
        <w:t xml:space="preserve"> </w:t>
      </w:r>
    </w:p>
    <w:p w14:paraId="37B69F96">
      <w:pPr>
        <w:spacing w:after="0" w:line="440" w:lineRule="exact"/>
        <w:ind w:firstLine="560" w:firstLineChars="200"/>
        <w:rPr>
          <w:rFonts w:ascii="仿宋" w:hAnsi="仿宋" w:eastAsia="仿宋"/>
          <w:color w:val="auto"/>
          <w:sz w:val="28"/>
          <w:szCs w:val="28"/>
          <w:u w:val="single"/>
        </w:rPr>
      </w:pPr>
      <w:r>
        <w:rPr>
          <w:rFonts w:hint="eastAsia" w:ascii="仿宋" w:hAnsi="仿宋" w:eastAsia="仿宋"/>
          <w:color w:val="auto"/>
          <w:sz w:val="28"/>
          <w:szCs w:val="28"/>
        </w:rPr>
        <w:t>（二）工程地点：</w:t>
      </w:r>
      <w:r>
        <w:rPr>
          <w:rFonts w:hint="eastAsia" w:ascii="宋体" w:hAnsi="宋体" w:cs="宋体"/>
          <w:color w:val="auto"/>
          <w:sz w:val="28"/>
          <w:szCs w:val="28"/>
          <w:u w:val="single"/>
          <w:lang w:val="en-US" w:eastAsia="zh-CN"/>
        </w:rPr>
        <w:t>东乡高速口茶林平交口</w:t>
      </w:r>
      <w:r>
        <w:rPr>
          <w:rFonts w:ascii="仿宋" w:hAnsi="仿宋" w:eastAsia="仿宋"/>
          <w:color w:val="auto"/>
          <w:sz w:val="28"/>
          <w:szCs w:val="28"/>
          <w:u w:val="single"/>
        </w:rPr>
        <w:t xml:space="preserve">          </w:t>
      </w:r>
    </w:p>
    <w:p w14:paraId="2EFE51CB">
      <w:pPr>
        <w:spacing w:after="0" w:line="440" w:lineRule="exact"/>
        <w:ind w:firstLine="560" w:firstLineChars="200"/>
        <w:rPr>
          <w:rFonts w:hint="eastAsia" w:ascii="仿宋" w:hAnsi="仿宋" w:eastAsia="仿宋"/>
          <w:color w:val="auto"/>
          <w:sz w:val="28"/>
          <w:szCs w:val="28"/>
          <w:u w:val="single"/>
        </w:rPr>
      </w:pPr>
      <w:r>
        <w:rPr>
          <w:rFonts w:hint="eastAsia" w:ascii="仿宋" w:hAnsi="仿宋" w:eastAsia="仿宋"/>
          <w:color w:val="auto"/>
          <w:sz w:val="28"/>
          <w:szCs w:val="28"/>
        </w:rPr>
        <w:t>（三）合同含税总估价：</w:t>
      </w:r>
      <w:r>
        <w:rPr>
          <w:rFonts w:hint="eastAsia" w:ascii="仿宋" w:hAnsi="仿宋" w:eastAsia="仿宋"/>
          <w:color w:val="auto"/>
          <w:sz w:val="28"/>
          <w:szCs w:val="28"/>
          <w:lang w:val="en-US" w:eastAsia="zh-CN"/>
        </w:rPr>
        <w:t xml:space="preserve"> </w:t>
      </w:r>
      <w:r>
        <w:rPr>
          <w:rFonts w:ascii="仿宋" w:hAnsi="仿宋" w:eastAsia="仿宋"/>
          <w:color w:val="0000FF"/>
          <w:sz w:val="28"/>
          <w:szCs w:val="28"/>
          <w:u w:val="single"/>
        </w:rPr>
        <w:t xml:space="preserve">  </w:t>
      </w:r>
      <w:r>
        <w:rPr>
          <w:rFonts w:ascii="仿宋" w:hAnsi="仿宋" w:eastAsia="仿宋"/>
          <w:color w:val="auto"/>
          <w:sz w:val="28"/>
          <w:szCs w:val="28"/>
          <w:u w:val="single"/>
        </w:rPr>
        <w:t xml:space="preserve">                  </w:t>
      </w:r>
    </w:p>
    <w:p w14:paraId="6B69FE22">
      <w:pPr>
        <w:spacing w:after="0" w:line="440" w:lineRule="exact"/>
        <w:ind w:firstLine="594" w:firstLineChars="200"/>
        <w:rPr>
          <w:rFonts w:ascii="仿宋" w:hAnsi="仿宋" w:eastAsia="仿宋"/>
          <w:b/>
          <w:color w:val="auto"/>
          <w:sz w:val="28"/>
          <w:szCs w:val="28"/>
        </w:rPr>
      </w:pPr>
      <w:r>
        <w:rPr>
          <w:rFonts w:hint="eastAsia" w:ascii="宋体" w:hAnsi="宋体" w:eastAsia="宋体" w:cs="宋体"/>
          <w:b/>
          <w:bCs/>
          <w:color w:val="auto"/>
          <w:spacing w:val="8"/>
          <w:sz w:val="28"/>
          <w:szCs w:val="28"/>
          <w:shd w:val="clear" w:color="auto" w:fill="FFFFFF"/>
        </w:rPr>
        <w:t>二、</w:t>
      </w:r>
      <w:r>
        <w:rPr>
          <w:rFonts w:hint="eastAsia" w:ascii="仿宋" w:hAnsi="仿宋" w:eastAsia="仿宋"/>
          <w:b/>
          <w:color w:val="auto"/>
          <w:sz w:val="28"/>
          <w:szCs w:val="28"/>
        </w:rPr>
        <w:t>承包价格</w:t>
      </w:r>
    </w:p>
    <w:p w14:paraId="4D869CE0">
      <w:pPr>
        <w:spacing w:after="0" w:line="440" w:lineRule="exact"/>
        <w:ind w:firstLine="560" w:firstLineChars="200"/>
        <w:rPr>
          <w:rFonts w:ascii="宋体" w:hAnsi="宋体" w:eastAsia="宋体" w:cs="宋体"/>
          <w:color w:val="auto"/>
          <w:spacing w:val="8"/>
          <w:sz w:val="28"/>
          <w:szCs w:val="28"/>
          <w:shd w:val="clear" w:color="auto" w:fill="FFFFFF"/>
        </w:rPr>
      </w:pPr>
      <w:r>
        <w:rPr>
          <w:rFonts w:hint="eastAsia" w:ascii="仿宋" w:hAnsi="仿宋" w:eastAsia="仿宋"/>
          <w:color w:val="auto"/>
          <w:sz w:val="28"/>
          <w:szCs w:val="28"/>
        </w:rPr>
        <w:t>承包价格</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固定单价</w:t>
      </w:r>
      <w:r>
        <w:rPr>
          <w:rFonts w:hint="eastAsia" w:ascii="仿宋" w:hAnsi="仿宋" w:eastAsia="仿宋"/>
          <w:color w:val="auto"/>
          <w:sz w:val="28"/>
          <w:szCs w:val="28"/>
          <w:u w:val="single"/>
          <w:lang w:val="en-US" w:eastAsia="zh-CN"/>
        </w:rPr>
        <w:t xml:space="preserve">    </w:t>
      </w:r>
      <w:r>
        <w:rPr>
          <w:rFonts w:hint="eastAsia" w:ascii="仿宋" w:hAnsi="仿宋" w:eastAsia="仿宋"/>
          <w:color w:val="auto"/>
          <w:sz w:val="28"/>
          <w:szCs w:val="28"/>
          <w:lang w:val="en-US" w:eastAsia="zh-CN"/>
        </w:rPr>
        <w:t>元/米，实际结算数量以采购人收获确认的入库单确认的实际供货数量为准，乙方不得以实际供货数量发生变化而提出调整合同核心条款的主张。单价含运输费、运输损耗、装卸货费、安装费、含9%增值税发票等一切附带费用（如果单价与总价不符时，以单价为准，修正总价）。</w:t>
      </w:r>
    </w:p>
    <w:p w14:paraId="282EBFA8">
      <w:pPr>
        <w:spacing w:after="0" w:line="440" w:lineRule="exact"/>
        <w:ind w:firstLine="594" w:firstLineChars="200"/>
        <w:rPr>
          <w:rFonts w:ascii="仿宋" w:hAnsi="仿宋" w:eastAsia="仿宋"/>
          <w:b/>
          <w:color w:val="auto"/>
          <w:sz w:val="28"/>
          <w:szCs w:val="28"/>
        </w:rPr>
      </w:pPr>
      <w:r>
        <w:rPr>
          <w:rFonts w:hint="eastAsia" w:ascii="宋体" w:hAnsi="宋体" w:eastAsia="宋体" w:cs="宋体"/>
          <w:b/>
          <w:bCs/>
          <w:color w:val="auto"/>
          <w:spacing w:val="8"/>
          <w:sz w:val="28"/>
          <w:szCs w:val="28"/>
          <w:shd w:val="clear" w:color="auto" w:fill="FFFFFF"/>
        </w:rPr>
        <w:t>三、</w:t>
      </w:r>
      <w:r>
        <w:rPr>
          <w:rFonts w:hint="eastAsia" w:ascii="仿宋" w:hAnsi="仿宋" w:eastAsia="仿宋"/>
          <w:b/>
          <w:color w:val="auto"/>
          <w:sz w:val="28"/>
          <w:szCs w:val="28"/>
        </w:rPr>
        <w:t>承包范围</w:t>
      </w:r>
    </w:p>
    <w:p w14:paraId="43996E2D">
      <w:pPr>
        <w:spacing w:after="0" w:line="440" w:lineRule="exact"/>
        <w:ind w:firstLine="560" w:firstLineChars="200"/>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东乡高速口茶林平交口改造工程设计采购施工(EPC)总承包项目图纸内所有波形护栏的采购及安装。</w:t>
      </w:r>
    </w:p>
    <w:p w14:paraId="28CCF822">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四、工期要求</w:t>
      </w:r>
    </w:p>
    <w:p w14:paraId="6442DC6F">
      <w:pPr>
        <w:spacing w:after="0" w:line="440" w:lineRule="exact"/>
        <w:ind w:firstLine="560" w:firstLineChars="200"/>
        <w:rPr>
          <w:rFonts w:ascii="仿宋" w:hAnsi="仿宋" w:eastAsia="仿宋"/>
          <w:b/>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、乙方无条件满足甲方计划工期要求，总工期</w:t>
      </w:r>
      <w:r>
        <w:rPr>
          <w:rFonts w:ascii="仿宋" w:hAnsi="仿宋" w:eastAsia="仿宋"/>
          <w:color w:val="auto"/>
          <w:sz w:val="28"/>
          <w:szCs w:val="28"/>
          <w:u w:val="single"/>
        </w:rPr>
        <w:t xml:space="preserve"> </w:t>
      </w:r>
      <w:r>
        <w:rPr>
          <w:rFonts w:hint="eastAsia" w:ascii="仿宋" w:hAnsi="仿宋" w:eastAsia="仿宋"/>
          <w:color w:val="auto"/>
          <w:sz w:val="28"/>
          <w:szCs w:val="28"/>
          <w:u w:val="single"/>
          <w:lang w:val="en-US" w:eastAsia="zh-CN"/>
        </w:rPr>
        <w:t>30</w:t>
      </w:r>
      <w:r>
        <w:rPr>
          <w:rFonts w:hint="eastAsia" w:ascii="仿宋" w:hAnsi="仿宋" w:eastAsia="仿宋"/>
          <w:color w:val="auto"/>
          <w:sz w:val="28"/>
          <w:szCs w:val="28"/>
        </w:rPr>
        <w:t>日历天，开工日期：</w:t>
      </w:r>
      <w:r>
        <w:rPr>
          <w:rFonts w:hint="eastAsia" w:ascii="仿宋" w:hAnsi="仿宋" w:eastAsia="仿宋"/>
          <w:color w:val="auto"/>
          <w:sz w:val="28"/>
          <w:szCs w:val="28"/>
          <w:u w:val="single"/>
        </w:rPr>
        <w:t xml:space="preserve">    年   月   日</w:t>
      </w:r>
      <w:r>
        <w:rPr>
          <w:rFonts w:hint="eastAsia" w:ascii="仿宋" w:hAnsi="仿宋" w:eastAsia="仿宋"/>
          <w:color w:val="auto"/>
          <w:sz w:val="28"/>
          <w:szCs w:val="28"/>
        </w:rPr>
        <w:t>，竣工日期：</w:t>
      </w:r>
      <w:r>
        <w:rPr>
          <w:rFonts w:hint="eastAsia" w:ascii="仿宋" w:hAnsi="仿宋" w:eastAsia="仿宋"/>
          <w:color w:val="auto"/>
          <w:sz w:val="28"/>
          <w:szCs w:val="28"/>
          <w:u w:val="single"/>
        </w:rPr>
        <w:t xml:space="preserve">    年   月   日</w:t>
      </w:r>
      <w:r>
        <w:rPr>
          <w:rFonts w:hint="eastAsia" w:ascii="仿宋" w:hAnsi="仿宋" w:eastAsia="仿宋"/>
          <w:color w:val="auto"/>
          <w:sz w:val="28"/>
          <w:szCs w:val="28"/>
        </w:rPr>
        <w:t>乙方承担的各施工项目，其工期都应满足甲方的进度要求，除非双方另有约定，否则视为乙方违约。</w:t>
      </w:r>
    </w:p>
    <w:p w14:paraId="13FB7984">
      <w:pPr>
        <w:spacing w:after="0" w:line="500" w:lineRule="exact"/>
        <w:ind w:firstLine="560" w:firstLineChars="200"/>
        <w:rPr>
          <w:rFonts w:hint="eastAsia"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、甲方按总体进度计划向乙方发出施工进度计划要求，乙方应当依此安排相应的人力、物力保质保量按期完成。乙方不得以任何理由延误工期，每延误工期一日，向甲方交付违约金</w:t>
      </w:r>
      <w:r>
        <w:rPr>
          <w:rFonts w:hint="eastAsia" w:ascii="仿宋" w:hAnsi="仿宋" w:eastAsia="仿宋"/>
          <w:color w:val="auto"/>
          <w:sz w:val="28"/>
          <w:szCs w:val="28"/>
          <w:lang w:val="en-US" w:eastAsia="zh-CN"/>
        </w:rPr>
        <w:t>3000</w:t>
      </w:r>
      <w:r>
        <w:rPr>
          <w:rFonts w:hint="eastAsia" w:ascii="仿宋" w:hAnsi="仿宋" w:eastAsia="仿宋"/>
          <w:color w:val="auto"/>
          <w:sz w:val="28"/>
          <w:szCs w:val="28"/>
        </w:rPr>
        <w:t>元。如乙方不能按照甲方工艺、工期要求完成施工或拖延，甲方有权委托其他单位进场施工。</w:t>
      </w:r>
    </w:p>
    <w:p w14:paraId="0F90655C">
      <w:pPr>
        <w:spacing w:after="0" w:line="440" w:lineRule="exact"/>
        <w:ind w:firstLine="562" w:firstLineChars="200"/>
        <w:rPr>
          <w:rFonts w:ascii="仿宋" w:hAnsi="仿宋" w:eastAsia="仿宋"/>
          <w:color w:val="auto"/>
          <w:sz w:val="28"/>
          <w:szCs w:val="28"/>
        </w:rPr>
      </w:pPr>
      <w:r>
        <w:rPr>
          <w:rFonts w:hint="eastAsia" w:ascii="仿宋" w:hAnsi="仿宋" w:eastAsia="仿宋"/>
          <w:b/>
          <w:bCs/>
          <w:color w:val="auto"/>
          <w:sz w:val="28"/>
          <w:szCs w:val="28"/>
        </w:rPr>
        <w:t>五、分包工程</w:t>
      </w:r>
      <w:r>
        <w:rPr>
          <w:rFonts w:hint="eastAsia" w:ascii="仿宋" w:hAnsi="仿宋" w:eastAsia="仿宋"/>
          <w:b/>
          <w:bCs/>
          <w:color w:val="auto"/>
          <w:sz w:val="28"/>
          <w:szCs w:val="28"/>
          <w:lang w:val="en-US" w:eastAsia="zh-CN"/>
        </w:rPr>
        <w:t>工艺及</w:t>
      </w:r>
      <w:r>
        <w:rPr>
          <w:rFonts w:hint="eastAsia" w:ascii="仿宋" w:hAnsi="仿宋" w:eastAsia="仿宋"/>
          <w:b/>
          <w:bCs/>
          <w:color w:val="auto"/>
          <w:sz w:val="28"/>
          <w:szCs w:val="28"/>
        </w:rPr>
        <w:t>原材料质量要求:</w:t>
      </w:r>
      <w:r>
        <w:rPr>
          <w:rFonts w:hint="eastAsia" w:ascii="仿宋" w:hAnsi="仿宋" w:eastAsia="仿宋"/>
          <w:color w:val="auto"/>
          <w:sz w:val="28"/>
          <w:szCs w:val="28"/>
        </w:rPr>
        <w:t xml:space="preserve"> 执行国家标准，质保期</w:t>
      </w:r>
      <w:r>
        <w:rPr>
          <w:rFonts w:hint="eastAsia" w:ascii="仿宋" w:hAnsi="仿宋" w:eastAsia="仿宋"/>
          <w:color w:val="auto"/>
          <w:sz w:val="28"/>
          <w:szCs w:val="28"/>
          <w:u w:val="single"/>
        </w:rPr>
        <w:t xml:space="preserve"> </w:t>
      </w:r>
      <w:r>
        <w:rPr>
          <w:rFonts w:hint="eastAsia" w:ascii="仿宋" w:hAnsi="仿宋" w:eastAsia="仿宋"/>
          <w:color w:val="auto"/>
          <w:sz w:val="28"/>
          <w:szCs w:val="28"/>
          <w:u w:val="single"/>
          <w:lang w:val="en-US" w:eastAsia="zh-CN"/>
        </w:rPr>
        <w:t>二</w:t>
      </w:r>
      <w:r>
        <w:rPr>
          <w:rFonts w:hint="eastAsia" w:ascii="仿宋" w:hAnsi="仿宋" w:eastAsia="仿宋"/>
          <w:color w:val="auto"/>
          <w:sz w:val="28"/>
          <w:szCs w:val="28"/>
        </w:rPr>
        <w:t>年。</w:t>
      </w:r>
    </w:p>
    <w:p w14:paraId="32074FAC">
      <w:pPr>
        <w:spacing w:after="0" w:line="50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lang w:val="en-US" w:eastAsia="zh-CN"/>
        </w:rPr>
        <w:t>1、波形护栏型号为Gr-SB-2E，立柱采用Q235材料，尺寸为130*130*6，高度按图纸设计确定；波形梁板尺寸为4320*506*85*4；防阻块为BF1型；圆形端头为DR1-4型，连接螺栓及配套连接副,均需进行热浸镀锌防锈处理,其镀锌量为350g/㎡。材料进场时应附带产品质量证明文件，对波形梁、立柱、防阻块等部位外观、尺寸进行抽检。立柱安装时倾斜度不得大于1.5%，且立柱顶部高度应符合设计要求，误差控制在20mm以内；钻孔深度应比立柱埋入深度深50-100mm，以保证安装牢固。波形梁通过拼接螺栓拼接，并由防阻块固定在立柱上，拼接螺栓采用高强度螺栓，其抗拉强度不小于1040MPa，拧紧扭矩应符合设计要求，一般为300-500N.m；安装时波形梁的搭接方向应与行车方向一致，搭接应为上片压下片；波形梁顶面应与道路竖曲线相协调，高度误差不超过10mm。施工完成后进行外观检查，构件表面应无明显划伤、凹痕，防腐层应完整、无剥落现象。对安装的立柱间距、垂直度、波形梁高度等进行检测。</w:t>
      </w:r>
    </w:p>
    <w:p w14:paraId="6554C62A">
      <w:pPr>
        <w:spacing w:after="0" w:line="4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2、</w:t>
      </w:r>
      <w:r>
        <w:rPr>
          <w:rFonts w:hint="eastAsia" w:ascii="仿宋" w:hAnsi="仿宋" w:eastAsia="仿宋"/>
          <w:color w:val="auto"/>
          <w:sz w:val="28"/>
          <w:szCs w:val="28"/>
          <w:lang w:val="en-US" w:eastAsia="zh-CN"/>
        </w:rPr>
        <w:t>其余未注明事项详图纸。</w:t>
      </w:r>
    </w:p>
    <w:p w14:paraId="11B40160">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六、施工技术要求</w:t>
      </w:r>
    </w:p>
    <w:p w14:paraId="62FC83E2">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1、每一项工程开工前由甲方施工技术人员向乙方技术人员交底，并以书面形式由乙方代表签字。</w:t>
      </w:r>
    </w:p>
    <w:p w14:paraId="7408BDF8">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2、乙方代表必须指挥工人按技术交底和施工规范要求进行施工。</w:t>
      </w:r>
    </w:p>
    <w:p w14:paraId="61A8A615">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3、第一道工序必须按交底、施工、检查、验收几个步骤进行，本工序完成验收合格后，方可进行下一工序工作。</w:t>
      </w:r>
    </w:p>
    <w:p w14:paraId="35324635">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4、如因乙方原因造成质量不合格和不能通过验收，其造成的施工费用由乙方负担，工期不顺延。</w:t>
      </w:r>
    </w:p>
    <w:p w14:paraId="58C1CDC4">
      <w:pPr>
        <w:spacing w:after="0" w:line="440" w:lineRule="exact"/>
        <w:ind w:firstLine="560" w:firstLineChars="200"/>
        <w:rPr>
          <w:rFonts w:hint="eastAsia"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、乙方必须严格按照施工图纸及国家有关施工验收标准施工。</w:t>
      </w:r>
    </w:p>
    <w:p w14:paraId="140CB2F1">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七、双方责任及工作</w:t>
      </w:r>
    </w:p>
    <w:p w14:paraId="5D4B268C">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（一）甲方责任及工作</w:t>
      </w:r>
    </w:p>
    <w:p w14:paraId="50487940">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1、为乙方施工协调有关工作关系。</w:t>
      </w:r>
    </w:p>
    <w:p w14:paraId="01288B41">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2、派驻管理人员，实施项目工程全过程管理和全程监督。对工程进度，工程质量、安全生产、文明施工及施工步骤进行安排，指导乙方施工，并对质量安全工作进行监督检查。</w:t>
      </w:r>
    </w:p>
    <w:p w14:paraId="3A682C88">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（二）乙方责任及工作</w:t>
      </w:r>
    </w:p>
    <w:p w14:paraId="05B4E91C">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1、乙方必须派驻现场管理人员不少于</w:t>
      </w:r>
      <w:r>
        <w:rPr>
          <w:rFonts w:ascii="仿宋" w:hAnsi="仿宋" w:eastAsia="仿宋"/>
          <w:color w:val="auto"/>
          <w:sz w:val="28"/>
          <w:szCs w:val="28"/>
        </w:rPr>
        <w:t>_</w:t>
      </w:r>
      <w:r>
        <w:rPr>
          <w:rFonts w:hint="eastAsia" w:ascii="仿宋" w:hAnsi="仿宋" w:eastAsia="仿宋"/>
          <w:color w:val="auto"/>
          <w:sz w:val="28"/>
          <w:szCs w:val="28"/>
          <w:lang w:val="en-US" w:eastAsia="zh-CN"/>
        </w:rPr>
        <w:t>1</w:t>
      </w:r>
      <w:r>
        <w:rPr>
          <w:rFonts w:ascii="仿宋" w:hAnsi="仿宋" w:eastAsia="仿宋"/>
          <w:color w:val="auto"/>
          <w:sz w:val="28"/>
          <w:szCs w:val="28"/>
        </w:rPr>
        <w:t>_</w:t>
      </w:r>
      <w:r>
        <w:rPr>
          <w:rFonts w:hint="eastAsia" w:ascii="仿宋" w:hAnsi="仿宋" w:eastAsia="仿宋"/>
          <w:color w:val="auto"/>
          <w:sz w:val="28"/>
          <w:szCs w:val="28"/>
        </w:rPr>
        <w:t>人。以上人员必须持证上岗。若以上管理人员达不到甲方要求，乙方不能及时调整的，甲方有权指定，所产生的管理人员费用由乙方承担。乙方严格执行合同中对工程工期、质量、安全的要求，调配甲方要求的相应工种及工人数量，服从项目管理人员的安排，按规范进行施工。</w:t>
      </w:r>
    </w:p>
    <w:p w14:paraId="24CEB32E">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2、乙方应当如实地将施工人员的名册、身份证复印件提交甲方，名册应注明施工人员的工种，工资标准及身份证复印件。乙方应当按时足额发放所有施工人员的工资及相关费用。</w:t>
      </w:r>
    </w:p>
    <w:p w14:paraId="3FA86A5E">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乙方不得转包。乙方</w:t>
      </w:r>
      <w:r>
        <w:rPr>
          <w:rFonts w:hint="eastAsia" w:ascii="仿宋" w:hAnsi="仿宋" w:eastAsia="仿宋"/>
          <w:color w:val="auto"/>
          <w:sz w:val="28"/>
          <w:szCs w:val="28"/>
        </w:rPr>
        <w:t>在施工期间工地内发生的任何合同协议等其他业务，只能签用乙方的名称，不得牵涉甲方。</w:t>
      </w:r>
    </w:p>
    <w:p w14:paraId="224B67D2">
      <w:pPr>
        <w:spacing w:after="0" w:line="4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乙方应当依法为上岗工人办理社会保险及购买意外伤害保险，否则不得进场施工。在施工中发生意外伤害的，乙方应及时为受害人治病并协助受害人向保险公司索赔，并自行协商处理。不足部分由乙方负责补偿，甲方不承担任何责任。</w:t>
      </w:r>
    </w:p>
    <w:p w14:paraId="3FB6471F">
      <w:pPr>
        <w:spacing w:after="0" w:line="4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乙方应当加强对工人的管理。办理工人流动人员务工的暂住证等相关手续。加强安全、防火、防盗意识。严格管理、教育施工人员遵纪守法，搞好施工地周围群众的关系，不得与甲方人员发生任何冲突，不得影响甲方正常的工作和生活。若发生施工队伍内部、施工人员与当地群众争斗，互殴事件，乙方应当及时处理，承担所发生费用。甲方可视情况对乙方签约人做出相应的处理，情节严重者交司法部门处理。</w:t>
      </w:r>
    </w:p>
    <w:p w14:paraId="20D84BA5">
      <w:pPr>
        <w:spacing w:after="0" w:line="440" w:lineRule="exact"/>
        <w:ind w:firstLine="560" w:firstLineChars="2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乙方应当安全生产、文明施工，按规定配戴手套、安全帽、安全带等防护用品，钢筋工、电焊工、架子工、电工等特殊工种必须持证上岗，严格执行操作规程。若发生违规事件，甲方可对乙方作出200元/次/人的经济处罚。</w:t>
      </w:r>
    </w:p>
    <w:p w14:paraId="464AE9DF">
      <w:pPr>
        <w:spacing w:after="0" w:line="440" w:lineRule="exact"/>
        <w:ind w:firstLine="560" w:firstLineChars="200"/>
        <w:rPr>
          <w:rFonts w:ascii="仿宋" w:hAnsi="仿宋" w:eastAsia="仿宋"/>
          <w:color w:val="auto"/>
          <w:sz w:val="28"/>
          <w:szCs w:val="28"/>
        </w:rPr>
      </w:pPr>
      <w:r>
        <w:rPr>
          <w:rFonts w:ascii="仿宋" w:hAnsi="仿宋" w:eastAsia="仿宋"/>
          <w:color w:val="auto"/>
          <w:sz w:val="28"/>
          <w:szCs w:val="28"/>
        </w:rPr>
        <w:t>7</w:t>
      </w:r>
      <w:r>
        <w:rPr>
          <w:rFonts w:hint="eastAsia" w:ascii="仿宋" w:hAnsi="仿宋" w:eastAsia="仿宋"/>
          <w:color w:val="auto"/>
          <w:sz w:val="28"/>
          <w:szCs w:val="28"/>
        </w:rPr>
        <w:t>、乙方应当严格按照施工进度计划施工，若乙方没遵守甲方进度、质量、管理要求，经两次整改不能达到要求的，甲方有权对乙方清场结算，按实际完成合格工程量的</w:t>
      </w:r>
      <w:r>
        <w:rPr>
          <w:rFonts w:hint="eastAsia" w:ascii="仿宋" w:hAnsi="仿宋" w:eastAsia="仿宋"/>
          <w:color w:val="auto"/>
          <w:sz w:val="28"/>
          <w:szCs w:val="28"/>
          <w:lang w:val="en-US" w:eastAsia="zh-CN"/>
        </w:rPr>
        <w:t>6</w:t>
      </w:r>
      <w:r>
        <w:rPr>
          <w:rFonts w:hint="eastAsia" w:ascii="仿宋" w:hAnsi="仿宋" w:eastAsia="仿宋"/>
          <w:color w:val="auto"/>
          <w:sz w:val="28"/>
          <w:szCs w:val="28"/>
        </w:rPr>
        <w:t>0%结算。甲方因工期、质量等问题造成的经济损失由乙方赔偿。</w:t>
      </w:r>
    </w:p>
    <w:p w14:paraId="4451EA41">
      <w:pPr>
        <w:spacing w:after="0" w:line="440" w:lineRule="exact"/>
        <w:ind w:firstLine="560" w:firstLineChars="200"/>
        <w:rPr>
          <w:rFonts w:ascii="仿宋" w:hAnsi="仿宋" w:eastAsia="仿宋"/>
          <w:color w:val="auto"/>
          <w:sz w:val="28"/>
          <w:szCs w:val="28"/>
        </w:rPr>
      </w:pPr>
      <w:r>
        <w:rPr>
          <w:rFonts w:ascii="仿宋" w:hAnsi="仿宋" w:eastAsia="仿宋"/>
          <w:color w:val="auto"/>
          <w:sz w:val="28"/>
          <w:szCs w:val="28"/>
        </w:rPr>
        <w:t>8</w:t>
      </w:r>
      <w:r>
        <w:rPr>
          <w:rFonts w:hint="eastAsia" w:ascii="仿宋" w:hAnsi="仿宋" w:eastAsia="仿宋"/>
          <w:color w:val="auto"/>
          <w:sz w:val="28"/>
          <w:szCs w:val="28"/>
        </w:rPr>
        <w:t>、乙方应当提供合格的材料及机械设备备料详单；乙方所进材料应合理堆放、分类收集，不得影响甲方的文明施工环境；对所使用的设备进行维修和保养，确保正常使用。做好承包范围内各相关工种间的交叉配合工作和竣工验收前的成品保护工作。</w:t>
      </w:r>
    </w:p>
    <w:p w14:paraId="2B97F8B9">
      <w:pPr>
        <w:spacing w:after="0" w:line="4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9、乙方自行解决办公、生活及仓贮条件。</w:t>
      </w:r>
    </w:p>
    <w:p w14:paraId="7EC82F4F">
      <w:pPr>
        <w:spacing w:after="0" w:line="4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lang w:val="en-US" w:eastAsia="zh-CN"/>
        </w:rPr>
        <w:t>10、乙方施工当中如造成自身、第三者人员伤亡及财产损失，由乙方负责赔偿并承担一切责任。</w:t>
      </w:r>
    </w:p>
    <w:p w14:paraId="53DAC172">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八、工程验收与质保</w:t>
      </w:r>
    </w:p>
    <w:p w14:paraId="04A27540">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1、工程质量以国家工程质量验收评定标准的合格等级进行要求，以分项工程合格确保分部工程合格，分部工程确保单位工程合格。</w:t>
      </w:r>
    </w:p>
    <w:p w14:paraId="5A8D0B48">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2、以甲方施工人员及监理工程师签证为验收依据。</w:t>
      </w:r>
    </w:p>
    <w:p w14:paraId="464F3201">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3、因乙方造成的质量问题返工，由乙方负责全部责任，并承担由此给甲方造成的损失。因甲方指挥错误造成的返工，由甲方按乙方已施工完成部分的实际工作量给予补偿。</w:t>
      </w:r>
    </w:p>
    <w:p w14:paraId="428D55AC">
      <w:pPr>
        <w:spacing w:after="0" w:line="440" w:lineRule="exact"/>
        <w:ind w:firstLine="560" w:firstLineChars="200"/>
        <w:rPr>
          <w:rFonts w:ascii="仿宋" w:hAnsi="仿宋" w:eastAsia="仿宋"/>
          <w:color w:val="auto"/>
          <w:sz w:val="28"/>
          <w:szCs w:val="28"/>
        </w:rPr>
      </w:pPr>
      <w:r>
        <w:rPr>
          <w:rFonts w:hint="eastAsia" w:ascii="仿宋" w:hAnsi="仿宋" w:eastAsia="仿宋" w:cs="宋体"/>
          <w:color w:val="auto"/>
          <w:sz w:val="28"/>
          <w:szCs w:val="28"/>
        </w:rPr>
        <w:t>4、</w:t>
      </w:r>
      <w:r>
        <w:rPr>
          <w:rFonts w:hint="eastAsia" w:ascii="仿宋" w:hAnsi="仿宋" w:eastAsia="仿宋"/>
          <w:color w:val="auto"/>
          <w:sz w:val="28"/>
          <w:szCs w:val="28"/>
        </w:rPr>
        <w:t>承包方</w:t>
      </w:r>
      <w:r>
        <w:rPr>
          <w:rFonts w:hint="eastAsia" w:ascii="仿宋" w:hAnsi="仿宋" w:eastAsia="仿宋" w:cs="宋体"/>
          <w:color w:val="auto"/>
          <w:sz w:val="28"/>
          <w:szCs w:val="28"/>
        </w:rPr>
        <w:t>按国家规定对分包工程承担保修责任。保修期内，甲方按结算总价的</w:t>
      </w:r>
      <w:r>
        <w:rPr>
          <w:rFonts w:ascii="仿宋" w:hAnsi="仿宋" w:eastAsia="仿宋" w:cs="宋体"/>
          <w:color w:val="auto"/>
          <w:sz w:val="28"/>
          <w:szCs w:val="28"/>
          <w:u w:val="single"/>
        </w:rPr>
        <w:t>3</w:t>
      </w:r>
      <w:r>
        <w:rPr>
          <w:rFonts w:hint="eastAsia" w:ascii="仿宋" w:hAnsi="仿宋" w:eastAsia="仿宋" w:cs="宋体"/>
          <w:color w:val="auto"/>
          <w:sz w:val="28"/>
          <w:szCs w:val="28"/>
        </w:rPr>
        <w:t>％预留质量保修金。保修期满无质量问题的，退还预留的质量保修金。</w:t>
      </w:r>
    </w:p>
    <w:p w14:paraId="5B60AD11">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九、履约保证金</w:t>
      </w:r>
    </w:p>
    <w:p w14:paraId="11D4EF23">
      <w:pPr>
        <w:spacing w:after="0" w:line="440" w:lineRule="exact"/>
        <w:ind w:firstLine="560" w:firstLineChars="200"/>
        <w:rPr>
          <w:rFonts w:hint="default" w:ascii="仿宋" w:hAnsi="仿宋" w:eastAsia="仿宋"/>
          <w:color w:val="auto"/>
          <w:sz w:val="28"/>
          <w:szCs w:val="28"/>
          <w:lang w:val="en-US" w:eastAsia="zh-CN"/>
        </w:rPr>
      </w:pPr>
      <w:r>
        <w:rPr>
          <w:rFonts w:hint="eastAsia" w:ascii="仿宋" w:hAnsi="仿宋" w:eastAsia="仿宋"/>
          <w:color w:val="auto"/>
          <w:sz w:val="28"/>
          <w:szCs w:val="28"/>
        </w:rPr>
        <w:t>1、乙方同意缴纳</w:t>
      </w:r>
      <w:r>
        <w:rPr>
          <w:rFonts w:hint="eastAsia" w:ascii="仿宋" w:hAnsi="仿宋" w:eastAsia="仿宋"/>
          <w:color w:val="auto"/>
          <w:sz w:val="28"/>
          <w:szCs w:val="28"/>
          <w:u w:val="single"/>
        </w:rPr>
        <w:t>中标金额的</w:t>
      </w:r>
      <w:r>
        <w:rPr>
          <w:rFonts w:hint="eastAsia" w:ascii="仿宋" w:hAnsi="仿宋" w:eastAsia="仿宋"/>
          <w:color w:val="auto"/>
          <w:sz w:val="28"/>
          <w:szCs w:val="28"/>
          <w:u w:val="single"/>
          <w:lang w:val="en-US" w:eastAsia="zh-CN"/>
        </w:rPr>
        <w:t>10</w:t>
      </w:r>
      <w:r>
        <w:rPr>
          <w:rFonts w:hint="eastAsia" w:ascii="仿宋" w:hAnsi="仿宋" w:eastAsia="仿宋"/>
          <w:color w:val="auto"/>
          <w:sz w:val="28"/>
          <w:szCs w:val="28"/>
          <w:u w:val="single"/>
        </w:rPr>
        <w:t>%</w:t>
      </w:r>
      <w:r>
        <w:rPr>
          <w:rFonts w:hint="eastAsia" w:ascii="仿宋" w:hAnsi="仿宋" w:eastAsia="仿宋"/>
          <w:color w:val="auto"/>
          <w:sz w:val="28"/>
          <w:szCs w:val="28"/>
        </w:rPr>
        <w:t>作为乙方对甲方的履约保证金。履约保证期限从本合同工程开工至乙方履行了本合同项下的全部责任和义务（保修义务除外）止，在本合同签订</w:t>
      </w:r>
      <w:r>
        <w:rPr>
          <w:rFonts w:hint="eastAsia" w:ascii="仿宋" w:hAnsi="仿宋" w:eastAsia="仿宋"/>
          <w:color w:val="auto"/>
          <w:sz w:val="28"/>
          <w:szCs w:val="28"/>
          <w:u w:val="single"/>
        </w:rPr>
        <w:t>前</w:t>
      </w:r>
      <w:r>
        <w:rPr>
          <w:rFonts w:hint="eastAsia" w:ascii="仿宋" w:hAnsi="仿宋" w:eastAsia="仿宋"/>
          <w:color w:val="auto"/>
          <w:sz w:val="28"/>
          <w:szCs w:val="28"/>
        </w:rPr>
        <w:t>以转帐方式付给甲方</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可接受保函。</w:t>
      </w:r>
    </w:p>
    <w:p w14:paraId="567D00A5">
      <w:pPr>
        <w:spacing w:after="0" w:line="440" w:lineRule="exact"/>
        <w:ind w:firstLine="576"/>
        <w:rPr>
          <w:rFonts w:ascii="仿宋" w:hAnsi="仿宋" w:eastAsia="仿宋"/>
          <w:color w:val="auto"/>
          <w:sz w:val="28"/>
          <w:szCs w:val="28"/>
        </w:rPr>
      </w:pPr>
      <w:r>
        <w:rPr>
          <w:rFonts w:hint="eastAsia" w:ascii="仿宋" w:hAnsi="仿宋" w:eastAsia="仿宋"/>
          <w:color w:val="auto"/>
          <w:sz w:val="28"/>
          <w:szCs w:val="28"/>
        </w:rPr>
        <w:t>2、由于乙方自身原因无法继续履行本合同约定的责任和义务，或中途退场，甲方有权将上述保证金充抵违约金，同时宣告解除本合同。</w:t>
      </w:r>
    </w:p>
    <w:p w14:paraId="35811378">
      <w:pPr>
        <w:spacing w:after="0" w:line="440" w:lineRule="exact"/>
        <w:ind w:firstLine="576"/>
        <w:rPr>
          <w:rFonts w:ascii="仿宋" w:hAnsi="仿宋" w:eastAsia="仿宋"/>
          <w:color w:val="auto"/>
          <w:sz w:val="28"/>
          <w:szCs w:val="28"/>
        </w:rPr>
      </w:pPr>
      <w:r>
        <w:rPr>
          <w:rFonts w:hint="eastAsia" w:ascii="仿宋" w:hAnsi="仿宋" w:eastAsia="仿宋"/>
          <w:color w:val="auto"/>
          <w:sz w:val="28"/>
          <w:szCs w:val="28"/>
        </w:rPr>
        <w:t>3、履约保证金返还：本履约保证金于</w:t>
      </w:r>
      <w:r>
        <w:rPr>
          <w:rFonts w:hint="eastAsia" w:ascii="仿宋" w:hAnsi="仿宋" w:eastAsia="仿宋" w:cs="Times New Roman"/>
          <w:color w:val="auto"/>
          <w:sz w:val="28"/>
          <w:szCs w:val="28"/>
          <w:lang w:val="en-US" w:eastAsia="zh-CN"/>
        </w:rPr>
        <w:t>该专业工程竣工验收合格后</w:t>
      </w:r>
      <w:r>
        <w:rPr>
          <w:rFonts w:hint="eastAsia" w:ascii="仿宋" w:hAnsi="仿宋" w:eastAsia="仿宋" w:cs="Times New Roman"/>
          <w:color w:val="auto"/>
          <w:sz w:val="28"/>
          <w:szCs w:val="28"/>
        </w:rPr>
        <w:t>7天后一次性无息返还。</w:t>
      </w:r>
    </w:p>
    <w:p w14:paraId="153A02B4">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十、结算支付方式</w:t>
      </w:r>
    </w:p>
    <w:p w14:paraId="2DADA5DE">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w:t>
      </w:r>
      <w:r>
        <w:rPr>
          <w:rFonts w:hint="eastAsia" w:ascii="仿宋" w:hAnsi="仿宋" w:eastAsia="仿宋" w:cs="Times New Roman"/>
          <w:color w:val="auto"/>
          <w:sz w:val="28"/>
          <w:szCs w:val="28"/>
          <w:lang w:eastAsia="zh-CN"/>
        </w:rPr>
        <w:t>中标单位须提交完成工程量清单等有关支持资料，包括但不限于工程量统计表、分部分项工程验收表等，经采购单位验收合格确认后，根据双方签字确认的结算单采购人支付该批次的30%</w:t>
      </w:r>
      <w:r>
        <w:rPr>
          <w:rFonts w:hint="eastAsia" w:ascii="仿宋" w:hAnsi="仿宋" w:eastAsia="仿宋" w:cs="Times New Roman"/>
          <w:color w:val="auto"/>
          <w:sz w:val="28"/>
          <w:szCs w:val="28"/>
          <w:lang w:val="en-US" w:eastAsia="zh-CN"/>
        </w:rPr>
        <w:t>工程</w:t>
      </w:r>
      <w:r>
        <w:rPr>
          <w:rFonts w:hint="eastAsia" w:ascii="仿宋" w:hAnsi="仿宋" w:eastAsia="仿宋" w:cs="Times New Roman"/>
          <w:color w:val="auto"/>
          <w:sz w:val="28"/>
          <w:szCs w:val="28"/>
          <w:lang w:eastAsia="zh-CN"/>
        </w:rPr>
        <w:t>款至供货人；采购人收到该批次第三方检测报告（该费用由成交供货商承担）及</w:t>
      </w:r>
      <w:r>
        <w:rPr>
          <w:rFonts w:hint="eastAsia" w:ascii="仿宋" w:hAnsi="仿宋" w:eastAsia="仿宋" w:cs="Times New Roman"/>
          <w:color w:val="auto"/>
          <w:sz w:val="28"/>
          <w:szCs w:val="28"/>
          <w:lang w:val="en-US" w:eastAsia="zh-CN"/>
        </w:rPr>
        <w:t>工程经项目部和现场监理</w:t>
      </w:r>
      <w:r>
        <w:rPr>
          <w:rFonts w:hint="eastAsia" w:ascii="仿宋" w:hAnsi="仿宋" w:eastAsia="仿宋" w:cs="Times New Roman"/>
          <w:color w:val="auto"/>
          <w:sz w:val="28"/>
          <w:szCs w:val="28"/>
          <w:lang w:eastAsia="zh-CN"/>
        </w:rPr>
        <w:t>验收合格后90天内支付到该批次供货款的60%，余款在该区域工程预验收合格90天内付后付至97%，余款</w:t>
      </w:r>
      <w:r>
        <w:rPr>
          <w:rFonts w:hint="eastAsia" w:ascii="仿宋" w:hAnsi="仿宋" w:eastAsia="仿宋" w:cs="Times New Roman"/>
          <w:color w:val="auto"/>
          <w:sz w:val="28"/>
          <w:szCs w:val="28"/>
          <w:lang w:val="en-US" w:eastAsia="zh-CN"/>
        </w:rPr>
        <w:t>3%</w:t>
      </w:r>
      <w:r>
        <w:rPr>
          <w:rFonts w:hint="eastAsia" w:ascii="仿宋" w:hAnsi="仿宋" w:eastAsia="仿宋" w:cs="Times New Roman"/>
          <w:color w:val="auto"/>
          <w:sz w:val="28"/>
          <w:szCs w:val="28"/>
          <w:lang w:eastAsia="zh-CN"/>
        </w:rPr>
        <w:t>作为保修金，工程质量缺陷责任期为2年，待工程交付使用缺陷责任期满后无息结算，待工程交付使用缺陷责任期满后无息结算（工程款汇入中标企业账户）。每次请款乙方需开具与货物同等金额的</w:t>
      </w:r>
      <w:r>
        <w:rPr>
          <w:rFonts w:hint="eastAsia" w:ascii="仿宋" w:hAnsi="仿宋" w:eastAsia="仿宋" w:cs="Times New Roman"/>
          <w:color w:val="auto"/>
          <w:sz w:val="28"/>
          <w:szCs w:val="28"/>
          <w:lang w:val="en-US" w:eastAsia="zh-CN"/>
        </w:rPr>
        <w:t>9</w:t>
      </w:r>
      <w:r>
        <w:rPr>
          <w:rFonts w:hint="eastAsia" w:ascii="仿宋" w:hAnsi="仿宋" w:eastAsia="仿宋" w:cs="Times New Roman"/>
          <w:color w:val="auto"/>
          <w:sz w:val="28"/>
          <w:szCs w:val="28"/>
          <w:lang w:eastAsia="zh-CN"/>
        </w:rPr>
        <w:t>%增值税专用发票，否则甲方有权拒绝支付。</w:t>
      </w:r>
      <w:r>
        <w:rPr>
          <w:rFonts w:hint="eastAsia" w:ascii="仿宋" w:hAnsi="仿宋" w:eastAsia="仿宋" w:cs="Times New Roman"/>
          <w:color w:val="auto"/>
          <w:sz w:val="28"/>
          <w:szCs w:val="28"/>
          <w:lang w:val="en-US" w:eastAsia="zh-CN"/>
        </w:rPr>
        <w:t>乙方</w:t>
      </w:r>
      <w:r>
        <w:rPr>
          <w:rFonts w:hint="eastAsia" w:ascii="仿宋" w:hAnsi="仿宋" w:eastAsia="仿宋" w:cs="Times New Roman"/>
          <w:color w:val="auto"/>
          <w:sz w:val="28"/>
          <w:szCs w:val="28"/>
          <w:lang w:eastAsia="zh-CN"/>
        </w:rPr>
        <w:t>所供产品品牌需与投标时所提供的品牌产品质量检测报告为一致。</w:t>
      </w:r>
      <w:r>
        <w:rPr>
          <w:rFonts w:hint="eastAsia" w:ascii="仿宋" w:hAnsi="仿宋" w:eastAsia="仿宋" w:cs="Times New Roman"/>
          <w:color w:val="auto"/>
          <w:sz w:val="28"/>
          <w:szCs w:val="28"/>
        </w:rPr>
        <w:t>乙方须及时足额发放工人工资，向甲方提交工资表，甲方可派人监督发放或由甲方</w:t>
      </w:r>
      <w:r>
        <w:rPr>
          <w:rFonts w:hint="eastAsia" w:ascii="仿宋" w:hAnsi="仿宋" w:eastAsia="仿宋"/>
          <w:color w:val="auto"/>
          <w:sz w:val="28"/>
          <w:szCs w:val="28"/>
        </w:rPr>
        <w:t>工资专户代发。</w:t>
      </w:r>
      <w:r>
        <w:rPr>
          <w:rFonts w:hint="eastAsia" w:ascii="仿宋" w:hAnsi="仿宋" w:eastAsia="仿宋"/>
          <w:color w:val="auto"/>
          <w:sz w:val="28"/>
          <w:szCs w:val="28"/>
          <w:lang w:val="en-US" w:eastAsia="zh-CN"/>
        </w:rPr>
        <w:t>乙方</w:t>
      </w:r>
      <w:r>
        <w:rPr>
          <w:rFonts w:hint="eastAsia" w:ascii="仿宋" w:hAnsi="仿宋" w:eastAsia="仿宋"/>
          <w:color w:val="auto"/>
          <w:sz w:val="28"/>
          <w:szCs w:val="28"/>
        </w:rPr>
        <w:t>同意在</w:t>
      </w:r>
      <w:r>
        <w:rPr>
          <w:rFonts w:hint="eastAsia" w:ascii="仿宋" w:hAnsi="仿宋" w:eastAsia="仿宋"/>
          <w:color w:val="auto"/>
          <w:sz w:val="28"/>
          <w:szCs w:val="28"/>
          <w:lang w:val="en-US" w:eastAsia="zh-CN"/>
        </w:rPr>
        <w:t>甲方</w:t>
      </w:r>
      <w:r>
        <w:rPr>
          <w:rFonts w:hint="eastAsia" w:ascii="仿宋" w:hAnsi="仿宋" w:eastAsia="仿宋"/>
          <w:color w:val="auto"/>
          <w:sz w:val="28"/>
          <w:szCs w:val="28"/>
        </w:rPr>
        <w:t>收到业主拨付的款项后，再由</w:t>
      </w:r>
      <w:r>
        <w:rPr>
          <w:rFonts w:hint="eastAsia" w:ascii="仿宋" w:hAnsi="仿宋" w:eastAsia="仿宋"/>
          <w:color w:val="auto"/>
          <w:sz w:val="28"/>
          <w:szCs w:val="28"/>
          <w:lang w:val="en-US" w:eastAsia="zh-CN"/>
        </w:rPr>
        <w:t>甲方</w:t>
      </w:r>
      <w:r>
        <w:rPr>
          <w:rFonts w:hint="eastAsia" w:ascii="仿宋" w:hAnsi="仿宋" w:eastAsia="仿宋"/>
          <w:color w:val="auto"/>
          <w:sz w:val="28"/>
          <w:szCs w:val="28"/>
        </w:rPr>
        <w:t>按支付方式的约定支付。若</w:t>
      </w:r>
      <w:r>
        <w:rPr>
          <w:rFonts w:hint="eastAsia" w:ascii="仿宋" w:hAnsi="仿宋" w:eastAsia="仿宋"/>
          <w:color w:val="auto"/>
          <w:sz w:val="28"/>
          <w:szCs w:val="28"/>
          <w:lang w:val="en-US" w:eastAsia="zh-CN"/>
        </w:rPr>
        <w:t>甲方</w:t>
      </w:r>
      <w:r>
        <w:rPr>
          <w:rFonts w:hint="eastAsia" w:ascii="仿宋" w:hAnsi="仿宋" w:eastAsia="仿宋"/>
          <w:color w:val="auto"/>
          <w:sz w:val="28"/>
          <w:szCs w:val="28"/>
        </w:rPr>
        <w:t>未按约定期限付款，</w:t>
      </w:r>
      <w:r>
        <w:rPr>
          <w:rFonts w:hint="eastAsia" w:ascii="仿宋" w:hAnsi="仿宋" w:eastAsia="仿宋"/>
          <w:color w:val="auto"/>
          <w:sz w:val="28"/>
          <w:szCs w:val="28"/>
          <w:lang w:val="en-US" w:eastAsia="zh-CN"/>
        </w:rPr>
        <w:t>乙方</w:t>
      </w:r>
      <w:r>
        <w:rPr>
          <w:rFonts w:hint="eastAsia" w:ascii="仿宋" w:hAnsi="仿宋" w:eastAsia="仿宋"/>
          <w:color w:val="auto"/>
          <w:sz w:val="28"/>
          <w:szCs w:val="28"/>
        </w:rPr>
        <w:t>同意由业主承担违约责任，</w:t>
      </w:r>
      <w:r>
        <w:rPr>
          <w:rFonts w:hint="eastAsia" w:ascii="仿宋" w:hAnsi="仿宋" w:eastAsia="仿宋"/>
          <w:color w:val="auto"/>
          <w:sz w:val="28"/>
          <w:szCs w:val="28"/>
          <w:lang w:val="en-US" w:eastAsia="zh-CN"/>
        </w:rPr>
        <w:t>甲方</w:t>
      </w:r>
      <w:r>
        <w:rPr>
          <w:rFonts w:hint="eastAsia" w:ascii="仿宋" w:hAnsi="仿宋" w:eastAsia="仿宋"/>
          <w:color w:val="auto"/>
          <w:sz w:val="28"/>
          <w:szCs w:val="28"/>
        </w:rPr>
        <w:t>不承担任何责任。</w:t>
      </w:r>
    </w:p>
    <w:p w14:paraId="4E190558">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2、乙方应当按时足额提供发票（增值税专用发票），否则甲方有权在下次付款中加倍扣除。</w:t>
      </w:r>
    </w:p>
    <w:p w14:paraId="23947581">
      <w:pPr>
        <w:spacing w:after="0" w:line="440" w:lineRule="exact"/>
        <w:ind w:firstLine="562" w:firstLineChars="200"/>
        <w:rPr>
          <w:rFonts w:ascii="仿宋" w:hAnsi="仿宋" w:eastAsia="仿宋"/>
          <w:b/>
          <w:color w:val="auto"/>
          <w:sz w:val="28"/>
          <w:szCs w:val="28"/>
        </w:rPr>
      </w:pPr>
      <w:r>
        <w:rPr>
          <w:rFonts w:hint="eastAsia" w:ascii="仿宋" w:hAnsi="仿宋" w:eastAsia="仿宋"/>
          <w:b/>
          <w:color w:val="auto"/>
          <w:sz w:val="28"/>
          <w:szCs w:val="28"/>
        </w:rPr>
        <w:t>十一、违约责任</w:t>
      </w:r>
    </w:p>
    <w:p w14:paraId="4E873336">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1、乙方在施工过程中未依照合同约定的一般性行为，除承担因此给甲方造成的损失外，每发生一次违约，乙方承担违约金500元。</w:t>
      </w:r>
    </w:p>
    <w:p w14:paraId="54A1B39D">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2、因乙方的原因导致工期延误的，每延期一天，承担违约金</w:t>
      </w:r>
      <w:r>
        <w:rPr>
          <w:rFonts w:hint="eastAsia" w:ascii="仿宋" w:hAnsi="仿宋" w:eastAsia="仿宋"/>
          <w:color w:val="auto"/>
          <w:sz w:val="28"/>
          <w:szCs w:val="28"/>
          <w:lang w:val="en-US" w:eastAsia="zh-CN"/>
        </w:rPr>
        <w:t>3000</w:t>
      </w:r>
      <w:r>
        <w:rPr>
          <w:rFonts w:hint="eastAsia" w:ascii="仿宋" w:hAnsi="仿宋" w:eastAsia="仿宋"/>
          <w:color w:val="auto"/>
          <w:sz w:val="28"/>
          <w:szCs w:val="28"/>
        </w:rPr>
        <w:t>元，逾期超过</w:t>
      </w:r>
      <w:r>
        <w:rPr>
          <w:rFonts w:hint="eastAsia" w:ascii="仿宋" w:hAnsi="仿宋" w:eastAsia="仿宋"/>
          <w:color w:val="auto"/>
          <w:sz w:val="28"/>
          <w:szCs w:val="28"/>
          <w:lang w:val="en-US" w:eastAsia="zh-CN"/>
        </w:rPr>
        <w:t>7天</w:t>
      </w:r>
      <w:r>
        <w:rPr>
          <w:rFonts w:hint="eastAsia" w:ascii="仿宋" w:hAnsi="仿宋" w:eastAsia="仿宋"/>
          <w:color w:val="auto"/>
          <w:sz w:val="28"/>
          <w:szCs w:val="28"/>
        </w:rPr>
        <w:t>的，甲方有权选择终止合同并要求除承担赔偿责任之外承担合同总价10%的违约金，或选择继续履行合同并要求承担赔偿责任之外再承担合同总价10%的违约金。</w:t>
      </w:r>
    </w:p>
    <w:p w14:paraId="0D9DCAF1">
      <w:pPr>
        <w:spacing w:after="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3、乙方施工出现严重质量问题，导致整体工程不能按期竣工的，甲方有权要求终止合同，并要求乙方在承担因此而造成的经济损失的同时，承担合同总价10%的违约金。</w:t>
      </w:r>
    </w:p>
    <w:p w14:paraId="1DB6E6F0">
      <w:pPr>
        <w:spacing w:after="0" w:line="440" w:lineRule="exact"/>
        <w:ind w:firstLine="560" w:firstLineChars="200"/>
        <w:rPr>
          <w:rFonts w:ascii="仿宋" w:hAnsi="仿宋" w:eastAsia="仿宋" w:cs="宋体"/>
          <w:color w:val="auto"/>
          <w:sz w:val="28"/>
          <w:szCs w:val="28"/>
        </w:rPr>
      </w:pPr>
      <w:r>
        <w:rPr>
          <w:rFonts w:hint="eastAsia" w:ascii="仿宋" w:hAnsi="仿宋" w:eastAsia="仿宋"/>
          <w:color w:val="auto"/>
          <w:sz w:val="28"/>
          <w:szCs w:val="28"/>
        </w:rPr>
        <w:t>4、</w:t>
      </w:r>
      <w:r>
        <w:rPr>
          <w:rFonts w:hint="eastAsia" w:ascii="仿宋" w:hAnsi="仿宋" w:eastAsia="仿宋" w:cs="宋体"/>
          <w:color w:val="auto"/>
          <w:sz w:val="28"/>
          <w:szCs w:val="28"/>
        </w:rPr>
        <w:t>乙方将其承包的分包工程转包或再分包的，甲方有权解除合同，乙方应当承担</w:t>
      </w:r>
      <w:r>
        <w:rPr>
          <w:rFonts w:hint="eastAsia" w:ascii="仿宋" w:hAnsi="仿宋" w:eastAsia="仿宋"/>
          <w:color w:val="auto"/>
          <w:sz w:val="28"/>
          <w:szCs w:val="28"/>
        </w:rPr>
        <w:t>合同总价</w:t>
      </w:r>
      <w:r>
        <w:rPr>
          <w:rFonts w:ascii="仿宋" w:hAnsi="仿宋" w:eastAsia="仿宋"/>
          <w:color w:val="auto"/>
          <w:sz w:val="28"/>
          <w:szCs w:val="28"/>
        </w:rPr>
        <w:t>3</w:t>
      </w:r>
      <w:r>
        <w:rPr>
          <w:rFonts w:hint="eastAsia" w:ascii="仿宋" w:hAnsi="仿宋" w:eastAsia="仿宋"/>
          <w:color w:val="auto"/>
          <w:sz w:val="28"/>
          <w:szCs w:val="28"/>
        </w:rPr>
        <w:t>0%的</w:t>
      </w:r>
      <w:r>
        <w:rPr>
          <w:rFonts w:hint="eastAsia" w:ascii="仿宋" w:hAnsi="仿宋" w:eastAsia="仿宋" w:cs="宋体"/>
          <w:color w:val="auto"/>
          <w:sz w:val="28"/>
          <w:szCs w:val="28"/>
        </w:rPr>
        <w:t>违约责任。</w:t>
      </w:r>
    </w:p>
    <w:p w14:paraId="0A985A22">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5、由于乙方的违约造成经济损失大于约定违约金的，乙方应当按实际经济损失赔偿。</w:t>
      </w:r>
    </w:p>
    <w:p w14:paraId="4068BBC6">
      <w:pPr>
        <w:spacing w:after="0" w:line="440" w:lineRule="exact"/>
        <w:ind w:firstLine="560" w:firstLineChars="200"/>
        <w:rPr>
          <w:rFonts w:hint="eastAsia" w:ascii="仿宋" w:hAnsi="仿宋" w:eastAsia="仿宋" w:cs="宋体"/>
          <w:color w:val="auto"/>
          <w:sz w:val="28"/>
          <w:szCs w:val="28"/>
        </w:rPr>
      </w:pPr>
      <w:r>
        <w:rPr>
          <w:rFonts w:hint="eastAsia" w:ascii="仿宋" w:hAnsi="仿宋" w:eastAsia="仿宋" w:cs="宋体"/>
          <w:color w:val="auto"/>
          <w:sz w:val="28"/>
          <w:szCs w:val="28"/>
        </w:rPr>
        <w:t>6、乙方同意在甲方收到业主拨付的工程款项后，再由甲方按约定支付给乙方。若甲方因未收到业主拨款，未能按约定期限付款，乙方予以谅解。</w:t>
      </w:r>
    </w:p>
    <w:p w14:paraId="22C33510">
      <w:pPr>
        <w:spacing w:after="0" w:line="440" w:lineRule="exact"/>
        <w:ind w:firstLine="562" w:firstLineChars="200"/>
        <w:rPr>
          <w:rFonts w:ascii="仿宋" w:hAnsi="仿宋" w:eastAsia="仿宋" w:cs="宋体"/>
          <w:b/>
          <w:bCs/>
          <w:color w:val="auto"/>
          <w:sz w:val="28"/>
          <w:szCs w:val="28"/>
        </w:rPr>
      </w:pPr>
      <w:r>
        <w:rPr>
          <w:rFonts w:hint="eastAsia" w:ascii="仿宋" w:hAnsi="仿宋" w:eastAsia="仿宋" w:cs="宋体"/>
          <w:b/>
          <w:bCs/>
          <w:color w:val="auto"/>
          <w:sz w:val="28"/>
          <w:szCs w:val="28"/>
        </w:rPr>
        <w:t>十二、不可抗力</w:t>
      </w:r>
    </w:p>
    <w:p w14:paraId="1E227DE6">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1、不可抗力包括因战争、动乱、大规模流行疾病、空中飞行物体坠落或其他非发包人承包人责任造成的爆炸、火灾，以及风、雨、洪、震等严重自然灾害。</w:t>
      </w:r>
    </w:p>
    <w:p w14:paraId="6022F8A7">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2、因不可抗力事件导致的费用及延误的供货期由双方按以下方法分别承担:⑴所有人员伤亡和设备等财产损失由本方负责。⑵延误的供货期相应顺延。⑶因合同一方迟延履行合同后发生不可抗力的，不能免除迟延履行方的相应责任。</w:t>
      </w:r>
    </w:p>
    <w:p w14:paraId="766CEECF">
      <w:pPr>
        <w:spacing w:after="0" w:line="440" w:lineRule="exact"/>
        <w:ind w:firstLine="562" w:firstLineChars="200"/>
        <w:rPr>
          <w:rFonts w:ascii="仿宋" w:hAnsi="仿宋" w:eastAsia="仿宋" w:cs="宋体"/>
          <w:b/>
          <w:bCs/>
          <w:color w:val="auto"/>
          <w:sz w:val="28"/>
          <w:szCs w:val="28"/>
        </w:rPr>
      </w:pPr>
      <w:r>
        <w:rPr>
          <w:rFonts w:hint="eastAsia" w:ascii="仿宋" w:hAnsi="仿宋" w:eastAsia="仿宋" w:cs="宋体"/>
          <w:b/>
          <w:bCs/>
          <w:color w:val="auto"/>
          <w:sz w:val="28"/>
          <w:szCs w:val="28"/>
        </w:rPr>
        <w:t>十三、合同的解除</w:t>
      </w:r>
    </w:p>
    <w:p w14:paraId="504C5AD1">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1、有下列情形之一的，甲、乙双方可以解除合同:(1)因不可抗力致使合同无法履行;(2)因一方违约致使合同无法履行;(3)法律规定的其他情形。</w:t>
      </w:r>
    </w:p>
    <w:p w14:paraId="4BB1A562">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2、一方要求解除合同的，应以书面形式向对方发出解除合同的通知，并在发出通知前10天告知对方，通知到达对方时合同解除。</w:t>
      </w:r>
    </w:p>
    <w:p w14:paraId="6A980546">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3、合同解除后，有过错的一方应当赔偿因合同解除给对方造成的损失。</w:t>
      </w:r>
    </w:p>
    <w:p w14:paraId="536CD0C4">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4、合同解除后，不影响双方在合同中约定的结算和清理条款的效力。</w:t>
      </w:r>
    </w:p>
    <w:p w14:paraId="11480791">
      <w:pPr>
        <w:spacing w:after="0" w:line="440" w:lineRule="exact"/>
        <w:ind w:firstLine="562" w:firstLineChars="200"/>
        <w:rPr>
          <w:rFonts w:ascii="仿宋" w:hAnsi="仿宋" w:eastAsia="仿宋" w:cs="宋体"/>
          <w:b/>
          <w:bCs/>
          <w:color w:val="auto"/>
          <w:sz w:val="28"/>
          <w:szCs w:val="28"/>
        </w:rPr>
      </w:pPr>
      <w:r>
        <w:rPr>
          <w:rFonts w:hint="eastAsia" w:ascii="仿宋" w:hAnsi="仿宋" w:eastAsia="仿宋" w:cs="宋体"/>
          <w:b/>
          <w:bCs/>
          <w:color w:val="auto"/>
          <w:sz w:val="28"/>
          <w:szCs w:val="28"/>
        </w:rPr>
        <w:t>十四、解决争议方式</w:t>
      </w:r>
    </w:p>
    <w:p w14:paraId="10ACE24E">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本合同在履行过程中如有争议，双方应进行友好协商，协商无效时，按下列途径进行解决:向东乡区人民法院起诉。</w:t>
      </w:r>
    </w:p>
    <w:p w14:paraId="2E54DA56">
      <w:pPr>
        <w:spacing w:after="0" w:line="440" w:lineRule="exact"/>
        <w:ind w:firstLine="562" w:firstLineChars="200"/>
        <w:rPr>
          <w:rFonts w:ascii="仿宋" w:hAnsi="仿宋" w:eastAsia="仿宋" w:cs="宋体"/>
          <w:b/>
          <w:bCs/>
          <w:color w:val="auto"/>
          <w:sz w:val="28"/>
          <w:szCs w:val="28"/>
        </w:rPr>
      </w:pPr>
      <w:r>
        <w:rPr>
          <w:rFonts w:hint="eastAsia" w:ascii="仿宋" w:hAnsi="仿宋" w:eastAsia="仿宋" w:cs="宋体"/>
          <w:b/>
          <w:bCs/>
          <w:color w:val="auto"/>
          <w:sz w:val="28"/>
          <w:szCs w:val="28"/>
        </w:rPr>
        <w:t>十五、其他事项:</w:t>
      </w:r>
    </w:p>
    <w:p w14:paraId="11973FF3">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1、本合同一式</w:t>
      </w:r>
      <w:r>
        <w:rPr>
          <w:rFonts w:hint="eastAsia" w:ascii="仿宋" w:hAnsi="仿宋" w:eastAsia="仿宋" w:cs="宋体"/>
          <w:color w:val="auto"/>
          <w:sz w:val="28"/>
          <w:szCs w:val="28"/>
          <w:lang w:val="en-US" w:eastAsia="zh-CN"/>
        </w:rPr>
        <w:t>贰</w:t>
      </w:r>
      <w:r>
        <w:rPr>
          <w:rFonts w:hint="eastAsia" w:ascii="仿宋" w:hAnsi="仿宋" w:eastAsia="仿宋" w:cs="宋体"/>
          <w:color w:val="auto"/>
          <w:sz w:val="28"/>
          <w:szCs w:val="28"/>
        </w:rPr>
        <w:t>份，甲方执</w:t>
      </w:r>
      <w:r>
        <w:rPr>
          <w:rFonts w:hint="eastAsia" w:ascii="仿宋" w:hAnsi="仿宋" w:eastAsia="仿宋" w:cs="宋体"/>
          <w:color w:val="auto"/>
          <w:sz w:val="28"/>
          <w:szCs w:val="28"/>
          <w:lang w:val="en-US" w:eastAsia="zh-CN"/>
        </w:rPr>
        <w:t>壹</w:t>
      </w:r>
      <w:r>
        <w:rPr>
          <w:rFonts w:hint="eastAsia" w:ascii="仿宋" w:hAnsi="仿宋" w:eastAsia="仿宋" w:cs="宋体"/>
          <w:color w:val="auto"/>
          <w:sz w:val="28"/>
          <w:szCs w:val="28"/>
        </w:rPr>
        <w:t>份、乙方</w:t>
      </w:r>
      <w:r>
        <w:rPr>
          <w:rFonts w:hint="eastAsia" w:ascii="仿宋" w:hAnsi="仿宋" w:eastAsia="仿宋" w:cs="宋体"/>
          <w:color w:val="auto"/>
          <w:sz w:val="28"/>
          <w:szCs w:val="28"/>
          <w:lang w:val="en-US" w:eastAsia="zh-CN"/>
        </w:rPr>
        <w:t>壹</w:t>
      </w:r>
      <w:r>
        <w:rPr>
          <w:rFonts w:hint="eastAsia" w:ascii="仿宋" w:hAnsi="仿宋" w:eastAsia="仿宋" w:cs="宋体"/>
          <w:color w:val="auto"/>
          <w:sz w:val="28"/>
          <w:szCs w:val="28"/>
        </w:rPr>
        <w:t>份。</w:t>
      </w:r>
    </w:p>
    <w:p w14:paraId="61F85357">
      <w:pPr>
        <w:spacing w:after="0" w:line="440" w:lineRule="exact"/>
        <w:ind w:firstLine="560" w:firstLineChars="200"/>
        <w:rPr>
          <w:rFonts w:ascii="仿宋" w:hAnsi="仿宋" w:eastAsia="仿宋" w:cs="宋体"/>
          <w:color w:val="auto"/>
          <w:sz w:val="28"/>
          <w:szCs w:val="28"/>
        </w:rPr>
      </w:pPr>
      <w:r>
        <w:rPr>
          <w:rFonts w:hint="eastAsia" w:ascii="仿宋" w:hAnsi="仿宋" w:eastAsia="仿宋" w:cs="宋体"/>
          <w:color w:val="auto"/>
          <w:sz w:val="28"/>
          <w:szCs w:val="28"/>
        </w:rPr>
        <w:t>2、本合同如有未尽事宜，应另订立书面补充合同。补充合同与本合同具有同等法律效力。补充合同未达成之前，依本合同执行，任何一方均无权自行更改合同内容。</w:t>
      </w:r>
    </w:p>
    <w:p w14:paraId="5DE2BF24">
      <w:pPr>
        <w:spacing w:after="0" w:line="440" w:lineRule="exact"/>
        <w:ind w:firstLine="560" w:firstLineChars="200"/>
        <w:rPr>
          <w:rFonts w:ascii="宋体" w:hAnsi="宋体" w:eastAsia="宋体" w:cs="宋体"/>
          <w:color w:val="auto"/>
          <w:spacing w:val="8"/>
          <w:sz w:val="28"/>
          <w:szCs w:val="28"/>
          <w:shd w:val="clear" w:color="auto" w:fill="FFFFFF"/>
        </w:rPr>
      </w:pPr>
      <w:r>
        <w:rPr>
          <w:rFonts w:hint="eastAsia" w:ascii="仿宋" w:hAnsi="仿宋" w:eastAsia="仿宋" w:cs="宋体"/>
          <w:color w:val="auto"/>
          <w:sz w:val="28"/>
          <w:szCs w:val="28"/>
        </w:rPr>
        <w:t>3、本合同自甲、乙双方签字盖章之日起生效。</w:t>
      </w:r>
    </w:p>
    <w:p w14:paraId="73DC6D69">
      <w:pPr>
        <w:spacing w:after="0" w:line="440" w:lineRule="exact"/>
        <w:rPr>
          <w:rFonts w:ascii="仿宋" w:hAnsi="仿宋" w:eastAsia="仿宋" w:cs="宋体"/>
          <w:color w:val="auto"/>
          <w:sz w:val="28"/>
          <w:szCs w:val="28"/>
        </w:rPr>
      </w:pPr>
    </w:p>
    <w:p w14:paraId="6B200A9A">
      <w:pPr>
        <w:pStyle w:val="11"/>
        <w:shd w:val="clear" w:color="auto" w:fill="FFFFFF"/>
        <w:spacing w:before="0" w:beforeAutospacing="0" w:after="0" w:afterAutospacing="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 xml:space="preserve">甲 方(盖章)           </w:t>
      </w:r>
      <w:r>
        <w:rPr>
          <w:rFonts w:ascii="仿宋" w:hAnsi="仿宋" w:eastAsia="仿宋"/>
          <w:color w:val="auto"/>
          <w:sz w:val="28"/>
          <w:szCs w:val="28"/>
        </w:rPr>
        <w:t xml:space="preserve">              </w:t>
      </w:r>
      <w:r>
        <w:rPr>
          <w:rFonts w:hint="eastAsia" w:ascii="仿宋" w:hAnsi="仿宋" w:eastAsia="仿宋"/>
          <w:color w:val="auto"/>
          <w:sz w:val="28"/>
          <w:szCs w:val="28"/>
        </w:rPr>
        <w:t xml:space="preserve">乙方(盖章)                                      </w:t>
      </w:r>
    </w:p>
    <w:p w14:paraId="468F3941">
      <w:pPr>
        <w:pStyle w:val="11"/>
        <w:shd w:val="clear" w:color="auto" w:fill="FFFFFF"/>
        <w:spacing w:before="0" w:beforeAutospacing="0" w:after="0" w:afterAutospacing="0" w:line="440" w:lineRule="exact"/>
        <w:rPr>
          <w:rFonts w:ascii="仿宋" w:hAnsi="仿宋" w:eastAsia="仿宋"/>
          <w:color w:val="auto"/>
          <w:sz w:val="28"/>
          <w:szCs w:val="28"/>
        </w:rPr>
      </w:pPr>
    </w:p>
    <w:p w14:paraId="2C34162F">
      <w:pPr>
        <w:pStyle w:val="11"/>
        <w:shd w:val="clear" w:color="auto" w:fill="FFFFFF"/>
        <w:spacing w:before="0" w:beforeAutospacing="0" w:after="0" w:afterAutospacing="0" w:line="440" w:lineRule="exact"/>
        <w:rPr>
          <w:rFonts w:ascii="仿宋" w:hAnsi="仿宋" w:eastAsia="仿宋"/>
          <w:color w:val="auto"/>
          <w:sz w:val="28"/>
          <w:szCs w:val="28"/>
        </w:rPr>
      </w:pPr>
    </w:p>
    <w:p w14:paraId="61CCBBBA">
      <w:pPr>
        <w:pStyle w:val="11"/>
        <w:shd w:val="clear" w:color="auto" w:fill="FFFFFF"/>
        <w:spacing w:before="0" w:beforeAutospacing="0" w:after="0" w:afterAutospacing="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 xml:space="preserve">法定代表人或      </w:t>
      </w:r>
      <w:r>
        <w:rPr>
          <w:rFonts w:ascii="仿宋" w:hAnsi="仿宋" w:eastAsia="仿宋"/>
          <w:color w:val="auto"/>
          <w:sz w:val="28"/>
          <w:szCs w:val="28"/>
        </w:rPr>
        <w:t xml:space="preserve">                  </w:t>
      </w:r>
      <w:r>
        <w:rPr>
          <w:rFonts w:hint="eastAsia" w:ascii="仿宋" w:hAnsi="仿宋" w:eastAsia="仿宋"/>
          <w:color w:val="auto"/>
          <w:sz w:val="28"/>
          <w:szCs w:val="28"/>
        </w:rPr>
        <w:t xml:space="preserve">法定代表人或      </w:t>
      </w:r>
    </w:p>
    <w:p w14:paraId="06926A0F">
      <w:pPr>
        <w:pStyle w:val="11"/>
        <w:shd w:val="clear" w:color="auto" w:fill="FFFFFF"/>
        <w:spacing w:before="0" w:beforeAutospacing="0" w:after="0" w:afterAutospacing="0" w:line="4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 xml:space="preserve">委托代理人签字:   </w:t>
      </w:r>
      <w:r>
        <w:rPr>
          <w:rFonts w:ascii="仿宋" w:hAnsi="仿宋" w:eastAsia="仿宋"/>
          <w:color w:val="auto"/>
          <w:sz w:val="28"/>
          <w:szCs w:val="28"/>
        </w:rPr>
        <w:t xml:space="preserve">                  </w:t>
      </w:r>
      <w:r>
        <w:rPr>
          <w:rFonts w:hint="eastAsia" w:ascii="仿宋" w:hAnsi="仿宋" w:eastAsia="仿宋"/>
          <w:color w:val="auto"/>
          <w:sz w:val="28"/>
          <w:szCs w:val="28"/>
        </w:rPr>
        <w:t>委托代理人签字：</w:t>
      </w:r>
    </w:p>
    <w:p w14:paraId="6575E7D2">
      <w:pPr>
        <w:pStyle w:val="11"/>
        <w:shd w:val="clear" w:color="auto" w:fill="FFFFFF"/>
        <w:spacing w:before="0" w:beforeAutospacing="0" w:after="0" w:afterAutospacing="0" w:line="440" w:lineRule="exact"/>
        <w:rPr>
          <w:rFonts w:ascii="仿宋" w:hAnsi="仿宋" w:eastAsia="仿宋"/>
          <w:color w:val="auto"/>
          <w:sz w:val="28"/>
          <w:szCs w:val="28"/>
        </w:rPr>
      </w:pPr>
    </w:p>
    <w:p w14:paraId="6BFB648D">
      <w:pPr>
        <w:pStyle w:val="11"/>
        <w:shd w:val="clear" w:color="auto" w:fill="FFFFFF"/>
        <w:spacing w:before="0" w:beforeAutospacing="0" w:after="0" w:afterAutospacing="0" w:line="440" w:lineRule="exact"/>
        <w:ind w:firstLine="560" w:firstLineChars="200"/>
        <w:rPr>
          <w:rFonts w:hAnsi="宋体" w:cs="仿宋"/>
          <w:color w:val="auto"/>
          <w:sz w:val="28"/>
          <w:szCs w:val="28"/>
        </w:rPr>
      </w:pPr>
      <w:r>
        <w:rPr>
          <w:rFonts w:hint="eastAsia" w:ascii="仿宋" w:hAnsi="仿宋" w:eastAsia="仿宋"/>
          <w:color w:val="auto"/>
          <w:sz w:val="28"/>
          <w:szCs w:val="28"/>
        </w:rPr>
        <w:t>202</w:t>
      </w:r>
      <w:r>
        <w:rPr>
          <w:rFonts w:hint="eastAsia" w:ascii="仿宋" w:hAnsi="仿宋" w:eastAsia="仿宋"/>
          <w:color w:val="auto"/>
          <w:sz w:val="28"/>
          <w:szCs w:val="28"/>
          <w:lang w:val="en-US" w:eastAsia="zh-CN"/>
        </w:rPr>
        <w:t>5</w:t>
      </w: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 xml:space="preserve">日          </w:t>
      </w:r>
      <w:r>
        <w:rPr>
          <w:rFonts w:ascii="仿宋" w:hAnsi="仿宋" w:eastAsia="仿宋"/>
          <w:color w:val="auto"/>
          <w:sz w:val="28"/>
          <w:szCs w:val="28"/>
        </w:rPr>
        <w:t xml:space="preserve">           </w:t>
      </w:r>
      <w:r>
        <w:rPr>
          <w:rFonts w:hint="eastAsia" w:ascii="仿宋" w:hAnsi="仿宋" w:eastAsia="仿宋"/>
          <w:color w:val="auto"/>
          <w:sz w:val="28"/>
          <w:szCs w:val="28"/>
        </w:rPr>
        <w:t>202</w:t>
      </w:r>
      <w:r>
        <w:rPr>
          <w:rFonts w:hint="eastAsia" w:ascii="仿宋" w:hAnsi="仿宋" w:eastAsia="仿宋"/>
          <w:color w:val="auto"/>
          <w:sz w:val="28"/>
          <w:szCs w:val="28"/>
          <w:lang w:val="en-US" w:eastAsia="zh-CN"/>
        </w:rPr>
        <w:t>5</w:t>
      </w: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 xml:space="preserve">日    </w:t>
      </w:r>
      <w:r>
        <w:rPr>
          <w:rFonts w:hint="eastAsia" w:hAnsi="宋体"/>
          <w:b/>
          <w:color w:val="auto"/>
          <w:spacing w:val="8"/>
          <w:shd w:val="clear" w:color="auto" w:fill="FFFFFF"/>
        </w:rPr>
        <w:t xml:space="preserve">    </w:t>
      </w:r>
    </w:p>
    <w:p w14:paraId="555815CD">
      <w:pPr>
        <w:numPr>
          <w:ilvl w:val="0"/>
          <w:numId w:val="0"/>
        </w:numPr>
        <w:spacing w:line="320" w:lineRule="exact"/>
        <w:ind w:leftChars="0"/>
        <w:rPr>
          <w:rFonts w:hint="eastAsia" w:ascii="宋体" w:hAnsi="宋体" w:cs="宋体"/>
          <w:color w:val="auto"/>
          <w:sz w:val="24"/>
        </w:rPr>
      </w:pPr>
    </w:p>
    <w:p w14:paraId="01151C0A">
      <w:pPr>
        <w:spacing w:line="580" w:lineRule="exact"/>
        <w:jc w:val="both"/>
        <w:outlineLvl w:val="0"/>
        <w:rPr>
          <w:rFonts w:hint="eastAsia" w:ascii="宋体" w:hAnsi="宋体" w:cs="宋体"/>
          <w:b/>
          <w:bCs/>
          <w:color w:val="auto"/>
          <w:sz w:val="32"/>
          <w:szCs w:val="32"/>
        </w:rPr>
      </w:pPr>
    </w:p>
    <w:p w14:paraId="7DE15BB2">
      <w:pPr>
        <w:spacing w:line="580" w:lineRule="exact"/>
        <w:jc w:val="both"/>
        <w:outlineLvl w:val="0"/>
        <w:rPr>
          <w:rFonts w:hint="default" w:ascii="宋体" w:hAnsi="宋体" w:eastAsia="宋体" w:cs="宋体"/>
          <w:b/>
          <w:bCs/>
          <w:color w:val="auto"/>
          <w:sz w:val="32"/>
          <w:szCs w:val="32"/>
          <w:lang w:val="en-US" w:eastAsia="zh-CN"/>
        </w:rPr>
      </w:pPr>
      <w:r>
        <w:rPr>
          <w:rFonts w:hint="eastAsia" w:ascii="仿宋" w:hAnsi="仿宋" w:eastAsia="仿宋" w:cs="宋体"/>
          <w:color w:val="auto"/>
          <w:kern w:val="0"/>
          <w:sz w:val="28"/>
          <w:szCs w:val="28"/>
          <w:lang w:val="en-US" w:eastAsia="zh-CN" w:bidi="ar-SA"/>
        </w:rPr>
        <w:t>乙方基本账户信息：</w:t>
      </w:r>
    </w:p>
    <w:p w14:paraId="44786A35">
      <w:pPr>
        <w:pStyle w:val="18"/>
        <w:rPr>
          <w:rFonts w:hint="eastAsia" w:ascii="宋体" w:hAnsi="宋体" w:cs="宋体"/>
          <w:b w:val="0"/>
          <w:bCs w:val="0"/>
          <w:color w:val="auto"/>
          <w:sz w:val="28"/>
          <w:szCs w:val="28"/>
        </w:rPr>
      </w:pPr>
    </w:p>
    <w:p w14:paraId="18F0854B">
      <w:pPr>
        <w:rPr>
          <w:rFonts w:hint="eastAsia" w:ascii="宋体" w:hAnsi="宋体" w:cs="宋体"/>
          <w:b/>
          <w:bCs/>
          <w:color w:val="auto"/>
          <w:sz w:val="32"/>
          <w:szCs w:val="32"/>
        </w:rPr>
      </w:pPr>
    </w:p>
    <w:p w14:paraId="212ACE7B">
      <w:pPr>
        <w:pStyle w:val="18"/>
        <w:rPr>
          <w:rFonts w:hint="eastAsia" w:ascii="宋体" w:hAnsi="宋体" w:cs="宋体"/>
          <w:b/>
          <w:bCs/>
          <w:color w:val="auto"/>
          <w:sz w:val="32"/>
          <w:szCs w:val="32"/>
        </w:rPr>
      </w:pPr>
    </w:p>
    <w:p w14:paraId="3AE1F7BE">
      <w:pPr>
        <w:rPr>
          <w:rFonts w:hint="eastAsia" w:ascii="宋体" w:hAnsi="宋体" w:cs="宋体"/>
          <w:b/>
          <w:bCs/>
          <w:color w:val="auto"/>
          <w:sz w:val="32"/>
          <w:szCs w:val="32"/>
        </w:rPr>
      </w:pPr>
    </w:p>
    <w:p w14:paraId="11604208">
      <w:pPr>
        <w:pStyle w:val="18"/>
        <w:rPr>
          <w:rFonts w:hint="eastAsia" w:ascii="宋体" w:hAnsi="宋体" w:cs="宋体"/>
          <w:b/>
          <w:bCs/>
          <w:color w:val="auto"/>
          <w:sz w:val="32"/>
          <w:szCs w:val="32"/>
        </w:rPr>
      </w:pPr>
    </w:p>
    <w:p w14:paraId="0574D916">
      <w:pPr>
        <w:rPr>
          <w:rFonts w:hint="eastAsia" w:ascii="宋体" w:hAnsi="宋体" w:cs="宋体"/>
          <w:b/>
          <w:bCs/>
          <w:color w:val="auto"/>
          <w:sz w:val="32"/>
          <w:szCs w:val="32"/>
        </w:rPr>
      </w:pPr>
    </w:p>
    <w:p w14:paraId="5CC63BC2">
      <w:pPr>
        <w:pStyle w:val="18"/>
        <w:rPr>
          <w:rFonts w:hint="eastAsia" w:ascii="宋体" w:hAnsi="宋体" w:cs="宋体"/>
          <w:b/>
          <w:bCs/>
          <w:color w:val="auto"/>
          <w:sz w:val="32"/>
          <w:szCs w:val="32"/>
        </w:rPr>
      </w:pPr>
    </w:p>
    <w:bookmarkEnd w:id="0"/>
    <w:bookmarkEnd w:id="11"/>
    <w:p w14:paraId="3B9B60D4">
      <w:pPr>
        <w:spacing w:line="580" w:lineRule="exact"/>
        <w:jc w:val="center"/>
        <w:outlineLvl w:val="0"/>
        <w:rPr>
          <w:rFonts w:hint="eastAsia" w:ascii="宋体" w:hAnsi="宋体" w:cs="宋体"/>
          <w:b/>
          <w:bCs/>
          <w:color w:val="auto"/>
          <w:sz w:val="32"/>
          <w:szCs w:val="32"/>
        </w:rPr>
        <w:sectPr>
          <w:pgSz w:w="11906" w:h="16838"/>
          <w:pgMar w:top="850" w:right="1134" w:bottom="850" w:left="1134" w:header="851" w:footer="992" w:gutter="0"/>
          <w:cols w:space="720" w:num="1"/>
          <w:docGrid w:linePitch="312" w:charSpace="0"/>
        </w:sectPr>
      </w:pPr>
    </w:p>
    <w:p w14:paraId="64EEF054">
      <w:pPr>
        <w:spacing w:line="580" w:lineRule="exact"/>
        <w:jc w:val="center"/>
        <w:outlineLvl w:val="0"/>
        <w:rPr>
          <w:rFonts w:hint="eastAsia" w:ascii="宋体" w:hAnsi="宋体" w:cs="宋体"/>
          <w:bCs/>
          <w:color w:val="auto"/>
          <w:sz w:val="44"/>
          <w:szCs w:val="44"/>
        </w:rPr>
      </w:pPr>
      <w:r>
        <w:rPr>
          <w:rFonts w:hint="eastAsia" w:ascii="宋体" w:hAnsi="宋体" w:cs="宋体"/>
          <w:b/>
          <w:bCs/>
          <w:color w:val="auto"/>
          <w:sz w:val="32"/>
          <w:szCs w:val="32"/>
        </w:rPr>
        <w:t>第五章 评审方法和程序</w:t>
      </w:r>
    </w:p>
    <w:p w14:paraId="3E27B0D0">
      <w:pPr>
        <w:spacing w:line="580" w:lineRule="exact"/>
        <w:jc w:val="left"/>
        <w:rPr>
          <w:rFonts w:hint="eastAsia" w:ascii="宋体" w:hAnsi="宋体" w:cs="宋体"/>
          <w:color w:val="auto"/>
          <w:sz w:val="28"/>
          <w:szCs w:val="28"/>
        </w:rPr>
      </w:pPr>
    </w:p>
    <w:p w14:paraId="68116827">
      <w:pPr>
        <w:spacing w:line="360" w:lineRule="auto"/>
        <w:ind w:firstLine="480" w:firstLineChars="200"/>
        <w:jc w:val="left"/>
        <w:rPr>
          <w:rFonts w:hint="eastAsia" w:ascii="宋体" w:hAnsi="宋体" w:cs="宋体"/>
          <w:bCs/>
          <w:color w:val="auto"/>
          <w:sz w:val="24"/>
        </w:rPr>
      </w:pPr>
      <w:bookmarkStart w:id="15" w:name="_Toc8903_WPSOffice_Level2"/>
      <w:r>
        <w:rPr>
          <w:rFonts w:hint="eastAsia" w:ascii="宋体" w:hAnsi="宋体" w:cs="宋体"/>
          <w:bCs/>
          <w:color w:val="auto"/>
          <w:sz w:val="24"/>
        </w:rPr>
        <w:t>一、公开招标评审委员会</w:t>
      </w:r>
      <w:bookmarkEnd w:id="15"/>
      <w:bookmarkStart w:id="16" w:name="_Toc20984_WPSOffice_Level2"/>
    </w:p>
    <w:p w14:paraId="63F48BDE">
      <w:pPr>
        <w:spacing w:line="360" w:lineRule="auto"/>
        <w:ind w:firstLine="480" w:firstLineChars="200"/>
        <w:jc w:val="left"/>
        <w:rPr>
          <w:rFonts w:hint="eastAsia" w:ascii="宋体" w:hAnsi="宋体" w:cs="宋体"/>
          <w:bCs/>
          <w:color w:val="auto"/>
          <w:sz w:val="24"/>
        </w:rPr>
      </w:pPr>
      <w:r>
        <w:rPr>
          <w:rFonts w:hint="eastAsia"/>
          <w:color w:val="auto"/>
          <w:sz w:val="24"/>
        </w:rPr>
        <w:t>招标人将根据本项目的特点组建</w:t>
      </w:r>
      <w:r>
        <w:rPr>
          <w:rFonts w:hint="eastAsia" w:ascii="宋体" w:hAnsi="宋体" w:cs="宋体"/>
          <w:bCs/>
          <w:color w:val="auto"/>
          <w:sz w:val="24"/>
        </w:rPr>
        <w:t>评审委员会</w:t>
      </w:r>
      <w:r>
        <w:rPr>
          <w:rFonts w:hint="eastAsia"/>
          <w:color w:val="auto"/>
          <w:sz w:val="24"/>
        </w:rPr>
        <w:t>，其成员由赣抚东（江西）建设集团有限公司有关方面的专家</w:t>
      </w:r>
      <w:r>
        <w:rPr>
          <w:rFonts w:hint="eastAsia"/>
          <w:color w:val="auto"/>
          <w:sz w:val="24"/>
          <w:lang w:val="en-US" w:eastAsia="zh-CN"/>
        </w:rPr>
        <w:t>三</w:t>
      </w:r>
      <w:r>
        <w:rPr>
          <w:rFonts w:hint="eastAsia"/>
          <w:color w:val="auto"/>
          <w:sz w:val="24"/>
        </w:rPr>
        <w:t>人以上单数组成，</w:t>
      </w:r>
      <w:r>
        <w:rPr>
          <w:rFonts w:hint="eastAsia" w:ascii="宋体" w:hAnsi="宋体" w:cs="宋体"/>
          <w:bCs/>
          <w:color w:val="auto"/>
          <w:sz w:val="24"/>
        </w:rPr>
        <w:t>评审委员会</w:t>
      </w:r>
      <w:r>
        <w:rPr>
          <w:rFonts w:hint="eastAsia"/>
          <w:color w:val="auto"/>
          <w:sz w:val="24"/>
        </w:rPr>
        <w:t>负责对投标文件进行审查、质疑、评审，确定中标候选人。</w:t>
      </w:r>
    </w:p>
    <w:p w14:paraId="13410102">
      <w:pPr>
        <w:spacing w:line="360" w:lineRule="auto"/>
        <w:ind w:firstLine="480" w:firstLineChars="200"/>
        <w:jc w:val="left"/>
        <w:rPr>
          <w:rFonts w:hint="eastAsia" w:ascii="宋体" w:hAnsi="宋体" w:cs="宋体"/>
          <w:bCs/>
          <w:color w:val="auto"/>
          <w:sz w:val="24"/>
        </w:rPr>
      </w:pPr>
      <w:r>
        <w:rPr>
          <w:rFonts w:hint="eastAsia" w:ascii="宋体" w:hAnsi="宋体" w:cs="宋体"/>
          <w:bCs/>
          <w:color w:val="auto"/>
          <w:sz w:val="24"/>
        </w:rPr>
        <w:t>二、公开招标评审原则与方法</w:t>
      </w:r>
      <w:bookmarkEnd w:id="16"/>
    </w:p>
    <w:p w14:paraId="5EDAA09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（一）评审全过程在纪检人员的监督下进行。</w:t>
      </w:r>
    </w:p>
    <w:p w14:paraId="032E7C5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（二）评审委员会遵循公平、公正、科学和择优的原则。</w:t>
      </w:r>
    </w:p>
    <w:p w14:paraId="3EB5123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（三）在评审期间，</w:t>
      </w:r>
      <w:r>
        <w:rPr>
          <w:rFonts w:hint="eastAsia" w:ascii="宋体" w:hAnsi="宋体" w:cs="宋体"/>
          <w:color w:val="auto"/>
          <w:sz w:val="24"/>
          <w:lang w:eastAsia="zh-CN"/>
        </w:rPr>
        <w:t>投标人</w:t>
      </w:r>
      <w:r>
        <w:rPr>
          <w:rFonts w:hint="eastAsia" w:ascii="宋体" w:hAnsi="宋体" w:cs="宋体"/>
          <w:color w:val="auto"/>
          <w:sz w:val="24"/>
        </w:rPr>
        <w:t>不得向公开招标评审委员会成员询问公开招标情况，不得进行旨在影响公开招标结果的活动，否则将废除其资格。</w:t>
      </w:r>
    </w:p>
    <w:p w14:paraId="7F2588C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（四）在评审过程中，评审委员会成员不得与</w:t>
      </w:r>
      <w:r>
        <w:rPr>
          <w:rFonts w:hint="eastAsia" w:ascii="宋体" w:hAnsi="宋体" w:cs="宋体"/>
          <w:color w:val="auto"/>
          <w:sz w:val="24"/>
          <w:lang w:eastAsia="zh-CN"/>
        </w:rPr>
        <w:t>投标人</w:t>
      </w:r>
      <w:r>
        <w:rPr>
          <w:rFonts w:hint="eastAsia" w:ascii="宋体" w:hAnsi="宋体" w:cs="宋体"/>
          <w:color w:val="auto"/>
          <w:sz w:val="24"/>
        </w:rPr>
        <w:t>私下交换意见。</w:t>
      </w:r>
    </w:p>
    <w:p w14:paraId="5DF85C6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（五）招标人不向</w:t>
      </w:r>
      <w:r>
        <w:rPr>
          <w:rFonts w:hint="eastAsia" w:ascii="宋体" w:hAnsi="宋体" w:cs="宋体"/>
          <w:color w:val="auto"/>
          <w:sz w:val="24"/>
          <w:lang w:eastAsia="zh-CN"/>
        </w:rPr>
        <w:t>投标人</w:t>
      </w:r>
      <w:r>
        <w:rPr>
          <w:rFonts w:hint="eastAsia" w:ascii="宋体" w:hAnsi="宋体" w:cs="宋体"/>
          <w:color w:val="auto"/>
          <w:sz w:val="24"/>
        </w:rPr>
        <w:t>解释落标原因，不退还投标文件。</w:t>
      </w:r>
    </w:p>
    <w:p w14:paraId="2B77E1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（六）有下列情形之一的，招标人将重新组织公开招标活动：</w:t>
      </w:r>
    </w:p>
    <w:p w14:paraId="497B3841">
      <w:pPr>
        <w:spacing w:line="360" w:lineRule="auto"/>
        <w:ind w:firstLine="720" w:firstLineChars="300"/>
        <w:jc w:val="left"/>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投标文</w:t>
      </w:r>
      <w:r>
        <w:rPr>
          <w:rFonts w:hint="eastAsia" w:ascii="宋体" w:hAnsi="宋体" w:cs="宋体"/>
          <w:color w:val="auto"/>
          <w:sz w:val="24"/>
        </w:rPr>
        <w:t>件到递交截止时间，</w:t>
      </w:r>
      <w:r>
        <w:rPr>
          <w:rFonts w:hint="eastAsia" w:ascii="宋体" w:hAnsi="宋体" w:cs="宋体"/>
          <w:color w:val="auto"/>
          <w:sz w:val="24"/>
          <w:lang w:eastAsia="zh-CN"/>
        </w:rPr>
        <w:t>投标人</w:t>
      </w:r>
      <w:r>
        <w:rPr>
          <w:rFonts w:hint="eastAsia" w:ascii="宋体" w:hAnsi="宋体" w:cs="宋体"/>
          <w:color w:val="auto"/>
          <w:sz w:val="24"/>
        </w:rPr>
        <w:t>少于3家；</w:t>
      </w:r>
    </w:p>
    <w:p w14:paraId="5FD3FA4C">
      <w:pPr>
        <w:spacing w:line="360" w:lineRule="auto"/>
        <w:ind w:firstLine="720" w:firstLineChars="300"/>
        <w:jc w:val="left"/>
        <w:rPr>
          <w:rFonts w:hint="eastAsia" w:ascii="宋体" w:hAnsi="宋体" w:cs="宋体"/>
          <w:color w:val="auto"/>
          <w:sz w:val="24"/>
        </w:rPr>
      </w:pPr>
      <w:r>
        <w:rPr>
          <w:rFonts w:hint="eastAsia" w:ascii="宋体" w:hAnsi="宋体" w:cs="宋体"/>
          <w:color w:val="auto"/>
          <w:sz w:val="24"/>
        </w:rPr>
        <w:t>2.经评审委员会评审后合格</w:t>
      </w:r>
      <w:r>
        <w:rPr>
          <w:rFonts w:hint="eastAsia" w:ascii="宋体" w:hAnsi="宋体" w:cs="宋体"/>
          <w:color w:val="auto"/>
          <w:sz w:val="24"/>
          <w:lang w:eastAsia="zh-CN"/>
        </w:rPr>
        <w:t>投标人</w:t>
      </w:r>
      <w:r>
        <w:rPr>
          <w:rFonts w:hint="eastAsia" w:ascii="宋体" w:hAnsi="宋体" w:cs="宋体"/>
          <w:color w:val="auto"/>
          <w:sz w:val="24"/>
        </w:rPr>
        <w:t>少于3家；</w:t>
      </w:r>
    </w:p>
    <w:p w14:paraId="5E9E4AB9">
      <w:pPr>
        <w:spacing w:line="360" w:lineRule="auto"/>
        <w:ind w:firstLine="720" w:firstLineChars="300"/>
        <w:jc w:val="left"/>
        <w:rPr>
          <w:rFonts w:hint="eastAsia" w:ascii="宋体" w:hAnsi="宋体" w:cs="宋体"/>
          <w:color w:val="auto"/>
          <w:sz w:val="24"/>
        </w:rPr>
      </w:pPr>
      <w:r>
        <w:rPr>
          <w:rFonts w:hint="eastAsia" w:ascii="宋体" w:hAnsi="宋体" w:cs="宋体"/>
          <w:color w:val="auto"/>
          <w:sz w:val="24"/>
        </w:rPr>
        <w:t>3.中标候选人均未与招标人签订合同的；</w:t>
      </w:r>
    </w:p>
    <w:p w14:paraId="1D17884E">
      <w:pPr>
        <w:spacing w:line="440" w:lineRule="exact"/>
        <w:ind w:firstLine="480" w:firstLineChars="200"/>
        <w:jc w:val="left"/>
        <w:rPr>
          <w:rFonts w:ascii="宋体" w:hAnsi="宋体" w:cs="宋体"/>
          <w:b/>
          <w:bCs/>
          <w:color w:val="auto"/>
          <w:sz w:val="24"/>
        </w:rPr>
      </w:pPr>
      <w:bookmarkStart w:id="17" w:name="_Toc14730_WPSOffice_Level2"/>
      <w:r>
        <w:rPr>
          <w:rFonts w:hint="eastAsia" w:ascii="宋体" w:hAnsi="宋体" w:cs="宋体"/>
          <w:color w:val="auto"/>
          <w:sz w:val="24"/>
        </w:rPr>
        <w:t>（七）评审方法：</w:t>
      </w:r>
      <w:r>
        <w:rPr>
          <w:rFonts w:hint="eastAsia" w:ascii="宋体" w:hAnsi="宋体" w:cs="宋体"/>
          <w:b/>
          <w:bCs/>
          <w:color w:val="auto"/>
          <w:sz w:val="24"/>
        </w:rPr>
        <w:t>经评审合格最低价法</w:t>
      </w:r>
    </w:p>
    <w:p w14:paraId="064E89E3">
      <w:pPr>
        <w:spacing w:line="440" w:lineRule="exact"/>
        <w:ind w:firstLine="480" w:firstLineChars="200"/>
        <w:jc w:val="left"/>
        <w:rPr>
          <w:rFonts w:hint="eastAsia" w:ascii="宋体" w:hAnsi="宋体" w:cs="宋体"/>
          <w:b/>
          <w:bCs/>
          <w:color w:val="auto"/>
          <w:sz w:val="24"/>
        </w:rPr>
      </w:pPr>
      <w:r>
        <w:rPr>
          <w:rFonts w:hint="eastAsia" w:ascii="宋体" w:hAnsi="宋体" w:cs="宋体"/>
          <w:color w:val="auto"/>
          <w:sz w:val="24"/>
        </w:rPr>
        <w:t>评审委员会根据投标文件的响应情况评审结果，结合</w:t>
      </w:r>
      <w:r>
        <w:rPr>
          <w:rFonts w:hint="eastAsia" w:ascii="宋体" w:hAnsi="宋体" w:cs="宋体"/>
          <w:color w:val="auto"/>
          <w:sz w:val="24"/>
          <w:lang w:eastAsia="zh-CN"/>
        </w:rPr>
        <w:t>投标人</w:t>
      </w:r>
      <w:r>
        <w:rPr>
          <w:rFonts w:hint="eastAsia" w:ascii="宋体" w:hAnsi="宋体" w:cs="宋体"/>
          <w:color w:val="auto"/>
          <w:sz w:val="24"/>
        </w:rPr>
        <w:t>报价情况，以经评审后合格最低价报价为第一中标候选人，次低价报价为第二中标候选人，以此类推。</w:t>
      </w:r>
    </w:p>
    <w:p w14:paraId="68A338C8">
      <w:pPr>
        <w:pStyle w:val="12"/>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（八）评标程序：</w:t>
      </w:r>
    </w:p>
    <w:p w14:paraId="76A3AFA9">
      <w:pPr>
        <w:pStyle w:val="12"/>
        <w:spacing w:line="440" w:lineRule="exact"/>
        <w:ind w:firstLine="180"/>
        <w:rPr>
          <w:rFonts w:hint="eastAsia" w:ascii="宋体" w:hAnsi="宋体" w:cs="宋体"/>
          <w:color w:val="auto"/>
          <w:sz w:val="24"/>
          <w:szCs w:val="24"/>
        </w:rPr>
      </w:pPr>
      <w:r>
        <w:rPr>
          <w:rFonts w:hint="eastAsia"/>
          <w:color w:val="auto"/>
        </w:rPr>
        <w:t xml:space="preserve">     </w:t>
      </w:r>
      <w:r>
        <w:rPr>
          <w:rFonts w:hint="eastAsia" w:ascii="宋体" w:hAnsi="宋体" w:cs="宋体"/>
          <w:color w:val="auto"/>
          <w:sz w:val="24"/>
        </w:rPr>
        <w:t>1.评审委员会专家首先对投标文件的资格标合格性、完整性等进行审查，经评审合格的投标文件（资格标）不少于3家时，进入投标文件（商务标）评审程序；</w:t>
      </w:r>
      <w:r>
        <w:rPr>
          <w:rFonts w:hint="eastAsia" w:ascii="宋体" w:hAnsi="宋体" w:cs="宋体"/>
          <w:color w:val="auto"/>
          <w:sz w:val="24"/>
          <w:szCs w:val="24"/>
        </w:rPr>
        <w:t>再开启商务标，进行价格评审，最终确定合格最低价为中标候选人。</w:t>
      </w:r>
    </w:p>
    <w:p w14:paraId="106E93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color w:val="auto"/>
          <w:sz w:val="24"/>
        </w:rPr>
      </w:pPr>
      <w:r>
        <w:rPr>
          <w:rFonts w:hint="eastAsia"/>
          <w:color w:val="auto"/>
        </w:rPr>
        <w:t xml:space="preserve">      </w:t>
      </w:r>
      <w:r>
        <w:rPr>
          <w:rFonts w:hint="eastAsia" w:ascii="宋体" w:hAnsi="宋体" w:cs="宋体"/>
          <w:color w:val="auto"/>
          <w:sz w:val="24"/>
        </w:rPr>
        <w:t>2. 当合格的投标文件（商务标）少于3家时，不得开启各投标文件的商务标，招标人当场宣布本次招标流标。</w:t>
      </w:r>
    </w:p>
    <w:p w14:paraId="0EEC70CE">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三、根据招标投标法等相关法律，评标委员会在评审过程中，发现投标单位的投标文件和报价存在以下情况，评标委员会可上报当地公安机关（经侦等相关部门）核实无围标串标情况后再确认中标单位。</w:t>
      </w:r>
    </w:p>
    <w:p w14:paraId="7DB3CDC4">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(一)投标人之间商议投标报价等投标文件的实质性内容;</w:t>
      </w:r>
    </w:p>
    <w:p w14:paraId="09FE082F">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(二)投标人之间约定中标人;</w:t>
      </w:r>
    </w:p>
    <w:p w14:paraId="10D4C8F3">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(三)投标人之间约定部份投标人抛却投标或者中标;</w:t>
      </w:r>
    </w:p>
    <w:p w14:paraId="11C05257">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(四)属于同一集团、协会、商会等组织员的投标人按照该组织要求协同投标;</w:t>
      </w:r>
    </w:p>
    <w:p w14:paraId="4FED86AF">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(五)投标人之间为谋取中标或者排斥特定投标人而采取的其他联合行动。</w:t>
      </w:r>
    </w:p>
    <w:p w14:paraId="6E9CE1EF">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(六)不同投标人的投标文件由同一单位或者个人编制;</w:t>
      </w:r>
    </w:p>
    <w:p w14:paraId="07F50EE7">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(七)不同投标人委托同一单位或者个人办理投标事宜;</w:t>
      </w:r>
    </w:p>
    <w:p w14:paraId="6ACC8279">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(八)不同投标人的投标文件载明的项目管理成员为同一人;</w:t>
      </w:r>
    </w:p>
    <w:p w14:paraId="404C9F2B">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(九)不同投标人的投标文件异常一致或者收起报价呈规律性差异</w:t>
      </w:r>
    </w:p>
    <w:p w14:paraId="115CBC75">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(十)不同投标人的投标文件相互混装;</w:t>
      </w:r>
    </w:p>
    <w:p w14:paraId="1E3CD735">
      <w:pPr>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(十一)不同投标人的投标保证金从同一单位或者个人的账户转出。</w:t>
      </w:r>
    </w:p>
    <w:bookmarkEnd w:id="17"/>
    <w:p w14:paraId="40A0F24C">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四、成交人的确定</w:t>
      </w:r>
    </w:p>
    <w:p w14:paraId="279732E8">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（一）评审结束后，经评审委员会确定评审报告，招标人将对公开招标结果进行公示，公示期为1日。</w:t>
      </w:r>
    </w:p>
    <w:p w14:paraId="417DF69D">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（二）如公示期间无异议原则上推荐第一候选人为中标人。</w:t>
      </w:r>
    </w:p>
    <w:p w14:paraId="76E9EDFB">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（三）成交结果将在发布采购信息公告的相同媒体上公告。</w:t>
      </w:r>
    </w:p>
    <w:p w14:paraId="0268D1EC">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（四）如单价与总价不符，以单价修正总价，投标报价相同以抽签方式确定中标人；</w:t>
      </w:r>
    </w:p>
    <w:p w14:paraId="3AA58968">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第二次重新组织招标仍流标，招标人通过比选方式择优选择中标人。</w:t>
      </w:r>
    </w:p>
    <w:p w14:paraId="63ABD847">
      <w:pPr>
        <w:spacing w:line="360" w:lineRule="auto"/>
        <w:ind w:firstLine="480" w:firstLineChars="200"/>
        <w:jc w:val="left"/>
        <w:rPr>
          <w:rFonts w:hint="eastAsia" w:ascii="宋体" w:hAnsi="宋体" w:eastAsia="宋体" w:cs="宋体"/>
          <w:color w:val="auto"/>
          <w:sz w:val="24"/>
        </w:rPr>
      </w:pPr>
    </w:p>
    <w:p w14:paraId="51051FF6">
      <w:pPr>
        <w:spacing w:line="580" w:lineRule="exact"/>
        <w:jc w:val="left"/>
        <w:rPr>
          <w:rFonts w:hint="eastAsia" w:ascii="宋体" w:hAnsi="宋体" w:cs="宋体"/>
          <w:color w:val="auto"/>
          <w:sz w:val="32"/>
          <w:szCs w:val="32"/>
        </w:rPr>
      </w:pPr>
    </w:p>
    <w:p w14:paraId="4FDBCC38">
      <w:pPr>
        <w:spacing w:line="580" w:lineRule="exact"/>
        <w:jc w:val="left"/>
        <w:rPr>
          <w:rFonts w:hint="eastAsia" w:ascii="宋体" w:hAnsi="宋体" w:cs="宋体"/>
          <w:color w:val="auto"/>
          <w:sz w:val="32"/>
          <w:szCs w:val="32"/>
        </w:rPr>
      </w:pPr>
    </w:p>
    <w:p w14:paraId="22470053">
      <w:pPr>
        <w:spacing w:line="580" w:lineRule="exact"/>
        <w:jc w:val="left"/>
        <w:rPr>
          <w:rFonts w:hint="eastAsia" w:ascii="宋体" w:hAnsi="宋体" w:cs="宋体"/>
          <w:color w:val="auto"/>
          <w:sz w:val="32"/>
          <w:szCs w:val="32"/>
        </w:rPr>
      </w:pPr>
    </w:p>
    <w:p w14:paraId="22FDC86B">
      <w:pPr>
        <w:spacing w:line="580" w:lineRule="exact"/>
        <w:jc w:val="left"/>
        <w:rPr>
          <w:rFonts w:hint="eastAsia" w:ascii="宋体" w:hAnsi="宋体" w:cs="宋体"/>
          <w:color w:val="auto"/>
          <w:sz w:val="32"/>
          <w:szCs w:val="32"/>
        </w:rPr>
        <w:sectPr>
          <w:pgSz w:w="11906" w:h="16838"/>
          <w:pgMar w:top="850" w:right="1134" w:bottom="850" w:left="1134" w:header="851" w:footer="992" w:gutter="0"/>
          <w:cols w:space="720" w:num="1"/>
          <w:docGrid w:linePitch="312" w:charSpace="0"/>
        </w:sectPr>
      </w:pPr>
    </w:p>
    <w:p w14:paraId="22D27832">
      <w:pPr>
        <w:spacing w:line="580" w:lineRule="exact"/>
        <w:jc w:val="center"/>
        <w:outlineLvl w:val="0"/>
        <w:rPr>
          <w:rFonts w:hint="eastAsia" w:ascii="宋体" w:hAnsi="宋体" w:cs="宋体"/>
          <w:b/>
          <w:bCs/>
          <w:color w:val="auto"/>
          <w:sz w:val="32"/>
          <w:szCs w:val="32"/>
        </w:rPr>
      </w:pPr>
      <w:bookmarkStart w:id="18" w:name="_Toc26003"/>
      <w:r>
        <w:rPr>
          <w:rFonts w:hint="eastAsia" w:ascii="宋体" w:hAnsi="宋体" w:cs="宋体"/>
          <w:b/>
          <w:bCs/>
          <w:color w:val="auto"/>
          <w:sz w:val="32"/>
          <w:szCs w:val="32"/>
        </w:rPr>
        <w:t>第六章 投标文件格式</w:t>
      </w:r>
      <w:bookmarkEnd w:id="18"/>
    </w:p>
    <w:p w14:paraId="71D6C1A5">
      <w:pPr>
        <w:spacing w:line="580" w:lineRule="exact"/>
        <w:ind w:left="883"/>
        <w:jc w:val="center"/>
        <w:rPr>
          <w:rFonts w:hint="eastAsia" w:ascii="宋体" w:hAnsi="宋体" w:cs="宋体"/>
          <w:b/>
          <w:bCs/>
          <w:color w:val="auto"/>
          <w:sz w:val="32"/>
          <w:szCs w:val="32"/>
        </w:rPr>
      </w:pPr>
      <w:r>
        <w:rPr>
          <w:rFonts w:hint="eastAsia" w:ascii="宋体" w:hAnsi="宋体" w:cs="宋体"/>
          <w:b/>
          <w:bCs/>
          <w:color w:val="auto"/>
          <w:sz w:val="32"/>
          <w:szCs w:val="32"/>
        </w:rPr>
        <w:t>(资格标、商务标加盖</w:t>
      </w:r>
      <w:r>
        <w:rPr>
          <w:rFonts w:hint="eastAsia" w:ascii="宋体" w:hAnsi="宋体" w:cs="宋体"/>
          <w:b/>
          <w:bCs/>
          <w:color w:val="auto"/>
          <w:sz w:val="32"/>
          <w:szCs w:val="32"/>
          <w:lang w:eastAsia="zh-CN"/>
        </w:rPr>
        <w:t>投标人</w:t>
      </w:r>
      <w:r>
        <w:rPr>
          <w:rFonts w:hint="eastAsia" w:ascii="宋体" w:hAnsi="宋体" w:cs="宋体"/>
          <w:b/>
          <w:bCs/>
          <w:color w:val="auto"/>
          <w:sz w:val="32"/>
          <w:szCs w:val="32"/>
        </w:rPr>
        <w:t>公章分别密封)</w:t>
      </w:r>
    </w:p>
    <w:p w14:paraId="269B0D8F">
      <w:pPr>
        <w:spacing w:line="580" w:lineRule="exact"/>
        <w:ind w:left="883"/>
        <w:rPr>
          <w:rFonts w:hint="eastAsia" w:ascii="宋体" w:hAnsi="宋体" w:cs="宋体"/>
          <w:b/>
          <w:color w:val="auto"/>
          <w:sz w:val="44"/>
          <w:szCs w:val="44"/>
        </w:rPr>
      </w:pPr>
    </w:p>
    <w:p w14:paraId="0B2742D1">
      <w:pPr>
        <w:spacing w:line="360" w:lineRule="auto"/>
        <w:jc w:val="center"/>
        <w:rPr>
          <w:rFonts w:hint="eastAsia" w:ascii="宋体" w:hAnsi="宋体" w:cs="宋体"/>
          <w:bCs/>
          <w:color w:val="auto"/>
          <w:spacing w:val="-17"/>
          <w:sz w:val="44"/>
          <w:szCs w:val="44"/>
        </w:rPr>
      </w:pPr>
    </w:p>
    <w:p w14:paraId="5DCCAE3B">
      <w:pPr>
        <w:spacing w:line="360" w:lineRule="auto"/>
        <w:jc w:val="center"/>
        <w:rPr>
          <w:rFonts w:hint="eastAsia" w:ascii="宋体" w:hAnsi="宋体" w:cs="宋体"/>
          <w:bCs/>
          <w:color w:val="auto"/>
          <w:sz w:val="84"/>
          <w:szCs w:val="84"/>
        </w:rPr>
      </w:pPr>
      <w:r>
        <w:rPr>
          <w:rFonts w:hint="eastAsia" w:ascii="宋体" w:hAnsi="宋体" w:cs="宋体"/>
          <w:b/>
          <w:bCs/>
          <w:color w:val="auto"/>
          <w:sz w:val="44"/>
          <w:szCs w:val="44"/>
          <w:lang w:val="en-US" w:eastAsia="zh-CN"/>
        </w:rPr>
        <w:t>东乡高速口茶林平交口改造工程设计采购施工(EPC)总承包项目波形护栏专业分包（第二次）</w:t>
      </w:r>
    </w:p>
    <w:p w14:paraId="580A44D1">
      <w:pPr>
        <w:spacing w:line="360" w:lineRule="auto"/>
        <w:jc w:val="center"/>
        <w:rPr>
          <w:rFonts w:hint="eastAsia" w:ascii="宋体" w:hAnsi="宋体" w:cs="宋体"/>
          <w:bCs/>
          <w:color w:val="auto"/>
          <w:sz w:val="84"/>
          <w:szCs w:val="84"/>
        </w:rPr>
      </w:pPr>
      <w:r>
        <w:rPr>
          <w:rFonts w:hint="eastAsia" w:ascii="宋体" w:hAnsi="宋体" w:cs="宋体"/>
          <w:bCs/>
          <w:color w:val="auto"/>
          <w:sz w:val="84"/>
          <w:szCs w:val="84"/>
        </w:rPr>
        <w:t>投标文件</w:t>
      </w:r>
    </w:p>
    <w:p w14:paraId="79CF6072">
      <w:pPr>
        <w:spacing w:line="360" w:lineRule="auto"/>
        <w:jc w:val="center"/>
        <w:rPr>
          <w:rFonts w:hint="eastAsia" w:ascii="宋体" w:hAnsi="宋体" w:cs="宋体"/>
          <w:b/>
          <w:color w:val="auto"/>
          <w:sz w:val="36"/>
          <w:szCs w:val="36"/>
        </w:rPr>
      </w:pPr>
      <w:r>
        <w:rPr>
          <w:rFonts w:hint="eastAsia" w:ascii="宋体" w:hAnsi="宋体" w:cs="宋体"/>
          <w:b/>
          <w:color w:val="auto"/>
          <w:sz w:val="36"/>
          <w:szCs w:val="36"/>
        </w:rPr>
        <w:t>（资格标格式）</w:t>
      </w:r>
    </w:p>
    <w:p w14:paraId="15975F71">
      <w:pPr>
        <w:spacing w:line="360" w:lineRule="auto"/>
        <w:jc w:val="center"/>
        <w:rPr>
          <w:rFonts w:hint="eastAsia" w:ascii="宋体" w:hAnsi="宋体" w:cs="宋体"/>
          <w:b/>
          <w:color w:val="auto"/>
          <w:sz w:val="32"/>
          <w:szCs w:val="32"/>
        </w:rPr>
      </w:pPr>
      <w:r>
        <w:rPr>
          <w:rFonts w:hint="eastAsia" w:ascii="宋体" w:hAnsi="宋体" w:cs="宋体"/>
          <w:b/>
          <w:color w:val="auto"/>
          <w:sz w:val="32"/>
          <w:szCs w:val="32"/>
        </w:rPr>
        <w:t>正本/副本</w:t>
      </w:r>
    </w:p>
    <w:p w14:paraId="37F191E7">
      <w:pPr>
        <w:pStyle w:val="18"/>
        <w:rPr>
          <w:rFonts w:hint="eastAsia" w:ascii="宋体" w:hAnsi="宋体" w:cs="宋体"/>
          <w:b/>
          <w:color w:val="auto"/>
          <w:sz w:val="32"/>
          <w:szCs w:val="32"/>
        </w:rPr>
      </w:pPr>
    </w:p>
    <w:p w14:paraId="6245E61C">
      <w:pPr>
        <w:rPr>
          <w:rFonts w:hint="eastAsia" w:ascii="宋体" w:hAnsi="宋体" w:cs="宋体"/>
          <w:b/>
          <w:color w:val="auto"/>
          <w:sz w:val="32"/>
          <w:szCs w:val="32"/>
        </w:rPr>
      </w:pPr>
    </w:p>
    <w:p w14:paraId="58075595">
      <w:pPr>
        <w:pStyle w:val="18"/>
        <w:rPr>
          <w:rFonts w:hint="eastAsia" w:ascii="宋体" w:hAnsi="宋体" w:cs="宋体"/>
          <w:b/>
          <w:color w:val="auto"/>
          <w:sz w:val="32"/>
          <w:szCs w:val="32"/>
        </w:rPr>
      </w:pPr>
    </w:p>
    <w:p w14:paraId="4A121FFD">
      <w:pPr>
        <w:rPr>
          <w:rFonts w:hint="eastAsia" w:ascii="宋体" w:hAnsi="宋体" w:cs="宋体"/>
          <w:b/>
          <w:color w:val="auto"/>
          <w:sz w:val="32"/>
          <w:szCs w:val="32"/>
        </w:rPr>
      </w:pPr>
    </w:p>
    <w:p w14:paraId="49796C7D">
      <w:pPr>
        <w:pStyle w:val="18"/>
        <w:rPr>
          <w:rFonts w:hint="eastAsia" w:ascii="宋体" w:hAnsi="宋体" w:cs="宋体"/>
          <w:b/>
          <w:color w:val="auto"/>
          <w:sz w:val="32"/>
          <w:szCs w:val="32"/>
        </w:rPr>
      </w:pPr>
    </w:p>
    <w:p w14:paraId="305E3E3E">
      <w:pPr>
        <w:pStyle w:val="18"/>
        <w:rPr>
          <w:rFonts w:hint="eastAsia" w:ascii="宋体" w:hAnsi="宋体" w:cs="宋体"/>
          <w:b/>
          <w:color w:val="auto"/>
          <w:sz w:val="32"/>
          <w:szCs w:val="32"/>
        </w:rPr>
      </w:pPr>
    </w:p>
    <w:p w14:paraId="029F4BEC">
      <w:pPr>
        <w:rPr>
          <w:rFonts w:hint="eastAsia"/>
          <w:color w:val="auto"/>
        </w:rPr>
      </w:pPr>
    </w:p>
    <w:p w14:paraId="4AAFE2AE">
      <w:pPr>
        <w:spacing w:line="440" w:lineRule="exact"/>
        <w:jc w:val="center"/>
        <w:rPr>
          <w:rFonts w:hint="eastAsia" w:ascii="宋体" w:hAnsi="宋体" w:cs="宋体"/>
          <w:b/>
          <w:color w:val="auto"/>
          <w:sz w:val="32"/>
          <w:szCs w:val="32"/>
        </w:rPr>
      </w:pPr>
      <w:r>
        <w:rPr>
          <w:rFonts w:hint="eastAsia" w:ascii="宋体" w:hAnsi="宋体" w:cs="宋体"/>
          <w:b/>
          <w:color w:val="auto"/>
          <w:sz w:val="32"/>
          <w:szCs w:val="32"/>
          <w:lang w:val="en-US" w:eastAsia="zh-CN"/>
        </w:rPr>
        <w:t>投标单位</w:t>
      </w:r>
      <w:r>
        <w:rPr>
          <w:rFonts w:hint="eastAsia" w:ascii="宋体" w:hAnsi="宋体" w:cs="宋体"/>
          <w:b/>
          <w:color w:val="auto"/>
          <w:sz w:val="32"/>
          <w:szCs w:val="32"/>
        </w:rPr>
        <w:t>：</w:t>
      </w:r>
      <w:r>
        <w:rPr>
          <w:rFonts w:hint="eastAsia" w:ascii="宋体" w:hAnsi="宋体" w:cs="宋体"/>
          <w:b/>
          <w:color w:val="auto"/>
          <w:sz w:val="32"/>
          <w:szCs w:val="32"/>
          <w:u w:val="single"/>
        </w:rPr>
        <w:t xml:space="preserve">  </w:t>
      </w:r>
      <w:r>
        <w:rPr>
          <w:rFonts w:hint="eastAsia" w:ascii="宋体" w:hAnsi="宋体" w:cs="宋体"/>
          <w:color w:val="auto"/>
          <w:sz w:val="32"/>
          <w:szCs w:val="32"/>
          <w:u w:val="single"/>
        </w:rPr>
        <w:t xml:space="preserve">单位全称  </w:t>
      </w:r>
      <w:r>
        <w:rPr>
          <w:rFonts w:hint="eastAsia" w:ascii="宋体" w:hAnsi="宋体" w:cs="宋体"/>
          <w:b/>
          <w:color w:val="auto"/>
          <w:sz w:val="32"/>
          <w:szCs w:val="32"/>
        </w:rPr>
        <w:t>（盖单位公章）</w:t>
      </w:r>
    </w:p>
    <w:p w14:paraId="12E60F44">
      <w:pPr>
        <w:spacing w:line="440" w:lineRule="exact"/>
        <w:jc w:val="center"/>
        <w:rPr>
          <w:rFonts w:hint="default" w:ascii="宋体" w:hAnsi="宋体" w:eastAsia="宋体" w:cs="宋体"/>
          <w:b/>
          <w:color w:val="auto"/>
          <w:sz w:val="32"/>
          <w:szCs w:val="32"/>
          <w:lang w:val="en-US" w:eastAsia="zh-CN"/>
        </w:rPr>
        <w:sectPr>
          <w:pgSz w:w="11906" w:h="16838"/>
          <w:pgMar w:top="850" w:right="850" w:bottom="850" w:left="850" w:header="851" w:footer="992" w:gutter="0"/>
          <w:cols w:space="720" w:num="1"/>
          <w:docGrid w:linePitch="312" w:charSpace="0"/>
        </w:sectPr>
      </w:pPr>
      <w:r>
        <w:rPr>
          <w:rFonts w:hint="eastAsia" w:ascii="宋体" w:hAnsi="宋体" w:cs="宋体"/>
          <w:b/>
          <w:color w:val="auto"/>
          <w:sz w:val="32"/>
          <w:szCs w:val="32"/>
        </w:rPr>
        <w:t>年   月</w:t>
      </w:r>
      <w:r>
        <w:rPr>
          <w:rFonts w:hint="eastAsia" w:ascii="宋体" w:hAnsi="宋体" w:cs="宋体"/>
          <w:b/>
          <w:color w:val="auto"/>
          <w:sz w:val="32"/>
          <w:szCs w:val="32"/>
          <w:lang w:val="en-US" w:eastAsia="zh-CN"/>
        </w:rPr>
        <w:t xml:space="preserve">   日</w:t>
      </w:r>
    </w:p>
    <w:p w14:paraId="77142238">
      <w:pPr>
        <w:numPr>
          <w:ilvl w:val="0"/>
          <w:numId w:val="0"/>
        </w:numPr>
        <w:spacing w:line="440" w:lineRule="exact"/>
        <w:jc w:val="center"/>
        <w:rPr>
          <w:rFonts w:ascii="宋体" w:hAnsi="宋体" w:cs="宋体"/>
          <w:b/>
          <w:bCs/>
          <w:color w:val="auto"/>
          <w:sz w:val="32"/>
          <w:szCs w:val="32"/>
        </w:rPr>
      </w:pPr>
      <w:r>
        <w:rPr>
          <w:rFonts w:hint="eastAsia" w:ascii="宋体" w:hAnsi="宋体" w:cs="宋体"/>
          <w:b/>
          <w:bCs/>
          <w:color w:val="auto"/>
          <w:sz w:val="32"/>
          <w:szCs w:val="32"/>
          <w:lang w:val="en-US" w:eastAsia="zh-CN"/>
        </w:rPr>
        <w:t>一、</w:t>
      </w:r>
      <w:r>
        <w:rPr>
          <w:rFonts w:hint="eastAsia" w:ascii="宋体" w:hAnsi="宋体" w:cs="宋体"/>
          <w:b/>
          <w:bCs/>
          <w:color w:val="auto"/>
          <w:sz w:val="32"/>
          <w:szCs w:val="32"/>
        </w:rPr>
        <w:t>投标书</w:t>
      </w:r>
    </w:p>
    <w:p w14:paraId="1482C4BF">
      <w:pPr>
        <w:spacing w:line="580" w:lineRule="exact"/>
        <w:ind w:firstLine="560" w:firstLineChars="200"/>
        <w:jc w:val="left"/>
        <w:rPr>
          <w:rFonts w:hint="eastAsia" w:ascii="宋体" w:hAnsi="宋体" w:cs="宋体"/>
          <w:color w:val="auto"/>
          <w:sz w:val="28"/>
          <w:szCs w:val="28"/>
        </w:rPr>
      </w:pPr>
    </w:p>
    <w:p w14:paraId="14F05FA2">
      <w:pPr>
        <w:spacing w:line="480" w:lineRule="exact"/>
        <w:rPr>
          <w:rFonts w:hint="eastAsia" w:ascii="宋体" w:eastAsia="宋体"/>
          <w:color w:val="auto"/>
          <w:sz w:val="24"/>
          <w:lang w:eastAsia="zh-CN"/>
        </w:rPr>
      </w:pPr>
      <w:r>
        <w:rPr>
          <w:rFonts w:hint="eastAsia" w:ascii="宋体" w:hAnsi="宋体" w:cs="宋体"/>
          <w:color w:val="auto"/>
          <w:sz w:val="24"/>
        </w:rPr>
        <w:t>致：</w:t>
      </w:r>
      <w:r>
        <w:rPr>
          <w:rFonts w:hint="eastAsia" w:ascii="宋体" w:hAnsi="宋体" w:eastAsia="宋体" w:cs="宋体"/>
          <w:sz w:val="24"/>
          <w:u w:val="single"/>
          <w:lang w:eastAsia="zh-CN"/>
        </w:rPr>
        <w:t>抚州晨东建材有限公司</w:t>
      </w:r>
    </w:p>
    <w:p w14:paraId="28A00684">
      <w:pPr>
        <w:spacing w:line="480" w:lineRule="exact"/>
        <w:ind w:firstLine="480" w:firstLineChars="200"/>
        <w:rPr>
          <w:rFonts w:ascii="宋体"/>
          <w:color w:val="auto"/>
          <w:sz w:val="24"/>
        </w:rPr>
      </w:pPr>
      <w:r>
        <w:rPr>
          <w:rFonts w:hint="eastAsia" w:ascii="宋体" w:hAnsi="宋体" w:cs="宋体"/>
          <w:color w:val="auto"/>
          <w:sz w:val="24"/>
        </w:rPr>
        <w:t>根据贵方为</w:t>
      </w:r>
      <w:r>
        <w:rPr>
          <w:rFonts w:hint="eastAsia" w:ascii="宋体" w:hAnsi="宋体" w:cs="宋体"/>
          <w:color w:val="auto"/>
          <w:sz w:val="24"/>
          <w:u w:val="single"/>
          <w:lang w:val="en-US" w:eastAsia="zh-CN"/>
        </w:rPr>
        <w:t>东乡高速口茶林平交口改造工程设计采购施工(EPC)总承包项目波形护栏专业分包（第二次）</w:t>
      </w:r>
      <w:r>
        <w:rPr>
          <w:rFonts w:hint="eastAsia" w:ascii="宋体" w:hAnsi="宋体" w:eastAsia="宋体" w:cs="宋体"/>
          <w:color w:val="auto"/>
          <w:sz w:val="24"/>
          <w:u w:val="single"/>
        </w:rPr>
        <w:t>（项目编号：</w:t>
      </w:r>
      <w:r>
        <w:rPr>
          <w:rFonts w:hint="eastAsia" w:ascii="宋体" w:hAnsi="宋体" w:cs="宋体"/>
          <w:color w:val="auto"/>
          <w:sz w:val="24"/>
          <w:u w:val="single"/>
          <w:lang w:eastAsia="zh-CN"/>
        </w:rPr>
        <w:t>GFD-20250707-01</w:t>
      </w:r>
      <w:r>
        <w:rPr>
          <w:rFonts w:hint="eastAsia" w:ascii="宋体" w:hAnsi="宋体" w:eastAsia="宋体" w:cs="宋体"/>
          <w:color w:val="auto"/>
          <w:sz w:val="24"/>
          <w:u w:val="single"/>
        </w:rPr>
        <w:t>）</w:t>
      </w:r>
      <w:r>
        <w:rPr>
          <w:rFonts w:hint="eastAsia" w:ascii="宋体" w:hAnsi="宋体" w:cs="宋体"/>
          <w:color w:val="auto"/>
          <w:sz w:val="24"/>
          <w:lang w:eastAsia="zh-CN"/>
        </w:rPr>
        <w:t>公开招标</w:t>
      </w:r>
      <w:r>
        <w:rPr>
          <w:rFonts w:hint="eastAsia" w:ascii="宋体" w:hAnsi="宋体" w:cs="宋体"/>
          <w:color w:val="auto"/>
          <w:sz w:val="24"/>
        </w:rPr>
        <w:t>货物及服务的投标邀请，签字代表</w:t>
      </w:r>
      <w:r>
        <w:rPr>
          <w:rFonts w:hint="eastAsia" w:ascii="宋体" w:hAnsi="宋体" w:cs="宋体"/>
          <w:color w:val="auto"/>
          <w:sz w:val="24"/>
          <w:u w:val="single"/>
        </w:rPr>
        <w:t>（姓名、职务）</w:t>
      </w:r>
      <w:r>
        <w:rPr>
          <w:rFonts w:hint="eastAsia" w:ascii="宋体" w:hAnsi="宋体" w:cs="宋体"/>
          <w:color w:val="auto"/>
          <w:sz w:val="24"/>
        </w:rPr>
        <w:t>经正式授权并代表投标人</w:t>
      </w:r>
      <w:r>
        <w:rPr>
          <w:rFonts w:hint="eastAsia" w:ascii="宋体" w:hAnsi="宋体" w:cs="宋体"/>
          <w:color w:val="auto"/>
          <w:sz w:val="24"/>
          <w:u w:val="single"/>
        </w:rPr>
        <w:t>（投标人名称、地址）</w:t>
      </w:r>
      <w:r>
        <w:rPr>
          <w:rFonts w:hint="eastAsia" w:ascii="宋体" w:hAnsi="宋体" w:cs="宋体"/>
          <w:color w:val="auto"/>
          <w:sz w:val="24"/>
        </w:rPr>
        <w:t>提交投标文件（正本一份、副本二份</w:t>
      </w:r>
      <w:r>
        <w:rPr>
          <w:rFonts w:hint="eastAsia" w:ascii="宋体" w:hAnsi="宋体" w:cs="宋体"/>
          <w:color w:val="auto"/>
          <w:sz w:val="24"/>
          <w:lang w:eastAsia="zh-CN"/>
        </w:rPr>
        <w:t>、</w:t>
      </w:r>
      <w:r>
        <w:rPr>
          <w:rFonts w:hint="eastAsia" w:ascii="宋体" w:hAnsi="宋体" w:eastAsia="宋体" w:cs="宋体"/>
          <w:b/>
          <w:bCs/>
          <w:color w:val="auto"/>
          <w:sz w:val="24"/>
          <w:lang w:val="en-US" w:eastAsia="zh-CN"/>
        </w:rPr>
        <w:t>报价表单独密封提交，投标文件中不必填写报价</w:t>
      </w:r>
      <w:r>
        <w:rPr>
          <w:rFonts w:hint="eastAsia" w:ascii="宋体" w:hAnsi="宋体" w:cs="宋体"/>
          <w:color w:val="auto"/>
          <w:sz w:val="24"/>
        </w:rPr>
        <w:t>）：</w:t>
      </w:r>
    </w:p>
    <w:p w14:paraId="74EBBA21">
      <w:pPr>
        <w:spacing w:line="480" w:lineRule="exact"/>
        <w:ind w:firstLine="560"/>
        <w:rPr>
          <w:rFonts w:ascii="宋体"/>
          <w:color w:val="auto"/>
          <w:kern w:val="0"/>
          <w:sz w:val="24"/>
        </w:rPr>
      </w:pPr>
      <w:r>
        <w:rPr>
          <w:rFonts w:hint="eastAsia" w:ascii="宋体" w:hAnsi="宋体" w:cs="宋体"/>
          <w:color w:val="auto"/>
          <w:kern w:val="0"/>
          <w:sz w:val="24"/>
        </w:rPr>
        <w:t>据此函</w:t>
      </w:r>
      <w:r>
        <w:rPr>
          <w:rFonts w:ascii="宋体" w:cs="宋体"/>
          <w:color w:val="auto"/>
          <w:kern w:val="0"/>
          <w:sz w:val="24"/>
        </w:rPr>
        <w:t>,</w:t>
      </w:r>
      <w:r>
        <w:rPr>
          <w:rFonts w:hint="eastAsia" w:ascii="宋体" w:hAnsi="宋体" w:cs="宋体"/>
          <w:color w:val="auto"/>
          <w:kern w:val="0"/>
          <w:sz w:val="24"/>
        </w:rPr>
        <w:t>签字代表宣布同意如下</w:t>
      </w:r>
      <w:r>
        <w:rPr>
          <w:rFonts w:ascii="宋体" w:hAnsi="宋体" w:cs="宋体"/>
          <w:color w:val="auto"/>
          <w:kern w:val="0"/>
          <w:sz w:val="24"/>
        </w:rPr>
        <w:t>:</w:t>
      </w:r>
    </w:p>
    <w:p w14:paraId="5C766FE2">
      <w:pPr>
        <w:spacing w:line="480" w:lineRule="exact"/>
        <w:ind w:firstLine="560"/>
        <w:rPr>
          <w:rFonts w:ascii="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、投标有效期为投标最终截止之日起</w:t>
      </w:r>
      <w:r>
        <w:rPr>
          <w:rFonts w:hint="eastAsia" w:ascii="宋体" w:hAnsi="宋体" w:cs="宋体"/>
          <w:color w:val="auto"/>
          <w:sz w:val="24"/>
          <w:u w:val="single"/>
        </w:rPr>
        <w:t>60</w:t>
      </w:r>
      <w:r>
        <w:rPr>
          <w:rFonts w:hint="eastAsia" w:ascii="宋体" w:hAnsi="宋体" w:cs="宋体"/>
          <w:color w:val="auto"/>
          <w:sz w:val="24"/>
        </w:rPr>
        <w:t>天，如果在投标有效期内撤回投标，其投标保证金将被贵方没收。</w:t>
      </w:r>
    </w:p>
    <w:p w14:paraId="17FCC696">
      <w:pPr>
        <w:spacing w:line="480" w:lineRule="exact"/>
        <w:ind w:firstLine="560"/>
        <w:rPr>
          <w:rFonts w:ascii="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、我方已经详细地阅读了全部招标文件及其附件，包括澄清及参考文件</w:t>
      </w:r>
      <w:r>
        <w:rPr>
          <w:rFonts w:ascii="宋体" w:hAnsi="宋体" w:cs="宋体"/>
          <w:color w:val="auto"/>
          <w:sz w:val="24"/>
        </w:rPr>
        <w:t>(</w:t>
      </w:r>
      <w:r>
        <w:rPr>
          <w:rFonts w:hint="eastAsia" w:ascii="宋体" w:hAnsi="宋体" w:cs="宋体"/>
          <w:color w:val="auto"/>
          <w:sz w:val="24"/>
        </w:rPr>
        <w:t>如果有</w:t>
      </w:r>
      <w:r>
        <w:rPr>
          <w:rFonts w:ascii="宋体" w:hAnsi="宋体" w:cs="宋体"/>
          <w:color w:val="auto"/>
          <w:sz w:val="24"/>
        </w:rPr>
        <w:t>)</w:t>
      </w:r>
      <w:r>
        <w:rPr>
          <w:rFonts w:hint="eastAsia" w:ascii="宋体" w:hAnsi="宋体" w:cs="宋体"/>
          <w:color w:val="auto"/>
          <w:sz w:val="24"/>
        </w:rPr>
        <w:t>。我方已完全清晰理解招标文件的要求，不存在任何含糊不清和误解之处，同意放弃对这些文件所提出的异议和质疑的权利。</w:t>
      </w:r>
    </w:p>
    <w:p w14:paraId="27A85EAD">
      <w:pPr>
        <w:spacing w:line="480" w:lineRule="exact"/>
        <w:ind w:firstLine="560"/>
        <w:rPr>
          <w:rFonts w:ascii="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、我方已毫无保留地向贵方提供一切所需的证明材料。</w:t>
      </w:r>
    </w:p>
    <w:p w14:paraId="46A804A8">
      <w:pPr>
        <w:spacing w:line="480" w:lineRule="exact"/>
        <w:ind w:firstLine="560"/>
        <w:rPr>
          <w:rFonts w:ascii="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、我方承诺在本次投标文件中提供的一切文件，无论是原件还是复印件均为真实和准确的，绝无任何虚假、伪造和夸大的成份，否则，愿承担相应的后果和法律责任。</w:t>
      </w:r>
    </w:p>
    <w:p w14:paraId="20568715">
      <w:pPr>
        <w:spacing w:line="480" w:lineRule="exact"/>
        <w:ind w:firstLine="560"/>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、我方完全服从和尊重评委会所作的评定结果，同时清楚理解到报价最低并非意味着必定获得中标资格。</w:t>
      </w:r>
    </w:p>
    <w:p w14:paraId="4472D4C9">
      <w:pPr>
        <w:spacing w:line="480" w:lineRule="exact"/>
        <w:ind w:firstLine="560"/>
        <w:rPr>
          <w:rFonts w:hint="eastAsia" w:ascii="宋体" w:hAnsi="宋体" w:cs="宋体"/>
          <w:color w:val="auto"/>
          <w:sz w:val="24"/>
          <w:lang w:val="en-US" w:eastAsia="zh-CN"/>
        </w:rPr>
      </w:pPr>
      <w:r>
        <w:rPr>
          <w:rFonts w:hint="eastAsia" w:ascii="宋体" w:hAnsi="宋体" w:cs="宋体"/>
          <w:color w:val="auto"/>
          <w:sz w:val="24"/>
          <w:lang w:val="en-US" w:eastAsia="zh-CN"/>
        </w:rPr>
        <w:t>6、我方承若完全响应招标文件技术参数要求及商务要求。</w:t>
      </w:r>
    </w:p>
    <w:p w14:paraId="5574BD36">
      <w:pPr>
        <w:pStyle w:val="18"/>
        <w:rPr>
          <w:rFonts w:hint="eastAsia"/>
          <w:color w:val="auto"/>
          <w:lang w:val="en-US" w:eastAsia="zh-CN"/>
        </w:rPr>
      </w:pPr>
    </w:p>
    <w:p w14:paraId="565F314C">
      <w:pPr>
        <w:spacing w:line="480" w:lineRule="exact"/>
        <w:ind w:firstLine="560"/>
        <w:rPr>
          <w:rFonts w:ascii="宋体" w:hAnsi="宋体" w:cs="宋体"/>
          <w:color w:val="auto"/>
          <w:kern w:val="0"/>
          <w:sz w:val="24"/>
        </w:rPr>
      </w:pPr>
      <w:r>
        <w:rPr>
          <w:rFonts w:hint="eastAsia" w:ascii="宋体" w:hAnsi="宋体" w:cs="宋体"/>
          <w:color w:val="auto"/>
          <w:kern w:val="0"/>
          <w:sz w:val="24"/>
        </w:rPr>
        <w:t>投标人名称</w:t>
      </w:r>
      <w:r>
        <w:rPr>
          <w:rFonts w:ascii="宋体" w:hAnsi="宋体" w:cs="宋体"/>
          <w:color w:val="auto"/>
          <w:sz w:val="24"/>
        </w:rPr>
        <w:t>(</w:t>
      </w:r>
      <w:r>
        <w:rPr>
          <w:rFonts w:hint="eastAsia" w:ascii="宋体" w:hAnsi="宋体" w:cs="宋体"/>
          <w:color w:val="auto"/>
          <w:sz w:val="24"/>
        </w:rPr>
        <w:t>盖章</w:t>
      </w:r>
      <w:r>
        <w:rPr>
          <w:rFonts w:ascii="宋体" w:hAnsi="宋体" w:cs="宋体"/>
          <w:color w:val="auto"/>
          <w:sz w:val="24"/>
        </w:rPr>
        <w:t>)</w:t>
      </w:r>
      <w:r>
        <w:rPr>
          <w:rFonts w:hint="eastAsia" w:ascii="宋体" w:hAnsi="宋体" w:cs="宋体"/>
          <w:color w:val="auto"/>
          <w:kern w:val="0"/>
          <w:sz w:val="24"/>
        </w:rPr>
        <w:t>：</w:t>
      </w:r>
    </w:p>
    <w:p w14:paraId="5BD0EB91">
      <w:pPr>
        <w:spacing w:line="480" w:lineRule="exact"/>
        <w:ind w:firstLine="560"/>
        <w:rPr>
          <w:rFonts w:ascii="宋体"/>
          <w:color w:val="auto"/>
          <w:kern w:val="0"/>
          <w:sz w:val="24"/>
        </w:rPr>
      </w:pPr>
      <w:r>
        <w:rPr>
          <w:rFonts w:hint="eastAsia" w:ascii="宋体" w:hAnsi="宋体" w:cs="宋体"/>
          <w:color w:val="auto"/>
          <w:kern w:val="0"/>
          <w:sz w:val="24"/>
        </w:rPr>
        <w:t>地址：电话：</w:t>
      </w:r>
    </w:p>
    <w:p w14:paraId="290D0504">
      <w:pPr>
        <w:spacing w:line="440" w:lineRule="exact"/>
        <w:ind w:firstLine="480" w:firstLineChars="200"/>
        <w:rPr>
          <w:rFonts w:hint="eastAsia" w:ascii="宋体"/>
          <w:color w:val="auto"/>
          <w:sz w:val="24"/>
        </w:rPr>
      </w:pPr>
      <w:r>
        <w:rPr>
          <w:rFonts w:hint="eastAsia" w:ascii="宋体"/>
          <w:color w:val="auto"/>
          <w:sz w:val="24"/>
          <w:lang w:eastAsia="zh-CN"/>
        </w:rPr>
        <w:t>投标人</w:t>
      </w:r>
      <w:r>
        <w:rPr>
          <w:rFonts w:hint="eastAsia" w:ascii="宋体"/>
          <w:color w:val="auto"/>
          <w:sz w:val="24"/>
        </w:rPr>
        <w:t>法定代表人或授权代表签字：</w:t>
      </w:r>
    </w:p>
    <w:p w14:paraId="4B552BF2">
      <w:pPr>
        <w:spacing w:line="480" w:lineRule="exact"/>
        <w:ind w:firstLine="560"/>
        <w:rPr>
          <w:rFonts w:hint="eastAsia" w:ascii="宋体" w:hAnsi="宋体" w:cs="宋体"/>
          <w:color w:val="auto"/>
          <w:sz w:val="24"/>
        </w:rPr>
      </w:pPr>
      <w:r>
        <w:rPr>
          <w:rFonts w:hint="eastAsia" w:ascii="宋体" w:hAnsi="宋体" w:cs="宋体"/>
          <w:color w:val="auto"/>
          <w:sz w:val="24"/>
        </w:rPr>
        <w:t>日期：</w:t>
      </w:r>
    </w:p>
    <w:p w14:paraId="1AEAC417">
      <w:pPr>
        <w:spacing w:line="440" w:lineRule="exact"/>
        <w:jc w:val="center"/>
        <w:rPr>
          <w:rFonts w:hint="eastAsia" w:ascii="宋体" w:hAnsi="宋体"/>
          <w:color w:val="auto"/>
          <w:sz w:val="24"/>
        </w:rPr>
      </w:pPr>
      <w:r>
        <w:rPr>
          <w:rFonts w:hint="eastAsia" w:ascii="宋体"/>
          <w:color w:val="auto"/>
          <w:sz w:val="24"/>
        </w:rPr>
        <w:br w:type="page"/>
      </w:r>
      <w:r>
        <w:rPr>
          <w:rFonts w:hint="eastAsia" w:ascii="宋体"/>
          <w:b/>
          <w:bCs/>
          <w:color w:val="auto"/>
          <w:sz w:val="32"/>
          <w:szCs w:val="32"/>
          <w:lang w:eastAsia="zh-CN"/>
        </w:rPr>
        <w:t>二、</w:t>
      </w:r>
      <w:r>
        <w:rPr>
          <w:rFonts w:hint="eastAsia" w:ascii="宋体" w:hAnsi="宋体" w:cs="宋体"/>
          <w:b/>
          <w:bCs/>
          <w:color w:val="auto"/>
          <w:sz w:val="32"/>
          <w:szCs w:val="32"/>
        </w:rPr>
        <w:t>资格证明文件</w:t>
      </w:r>
    </w:p>
    <w:p w14:paraId="7D5DC1B6">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1、有效的三证合一营业执照副本（复印件加盖公章）；</w:t>
      </w:r>
    </w:p>
    <w:p w14:paraId="523A0CA0">
      <w:pPr>
        <w:spacing w:after="60" w:line="380" w:lineRule="exact"/>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2、资质证书：</w:t>
      </w:r>
      <w:r>
        <w:rPr>
          <w:rFonts w:hint="eastAsia" w:ascii="宋体" w:hAnsi="宋体" w:cs="宋体"/>
          <w:color w:val="auto"/>
          <w:spacing w:val="6"/>
          <w:kern w:val="20"/>
          <w:sz w:val="24"/>
          <w:szCs w:val="24"/>
          <w:lang w:val="en-US" w:eastAsia="zh-CN"/>
        </w:rPr>
        <w:t>市政贰级</w:t>
      </w:r>
      <w:r>
        <w:rPr>
          <w:rFonts w:hint="eastAsia" w:ascii="宋体" w:hAnsi="宋体" w:eastAsia="宋体" w:cs="宋体"/>
          <w:color w:val="auto"/>
          <w:spacing w:val="6"/>
          <w:kern w:val="20"/>
          <w:sz w:val="24"/>
          <w:szCs w:val="24"/>
          <w:lang w:val="en-US" w:eastAsia="zh-CN"/>
        </w:rPr>
        <w:t>（含）以上资质及安全生产许可证（复印件加盖公章）；</w:t>
      </w:r>
    </w:p>
    <w:p w14:paraId="65BF711D">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3、法定代表人身份证或法人授权委托书（格式见附件）及被授权人身份证（原件）；</w:t>
      </w:r>
    </w:p>
    <w:p w14:paraId="1BA76253">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4、无违法记录声明函（原件，格式见附件）；</w:t>
      </w:r>
    </w:p>
    <w:p w14:paraId="5C0B6B2C">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5、投标人的资格声明（原件，格式见附件）；</w:t>
      </w:r>
    </w:p>
    <w:p w14:paraId="5196C9A7">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bidi="ar-SA"/>
        </w:rPr>
        <w:t>6、有依法缴纳税收；（需提供2025年开标前六个月内任意一个月的依法缴纳税收证明或税收</w:t>
      </w:r>
      <w:r>
        <w:rPr>
          <w:rFonts w:hint="eastAsia" w:ascii="宋体" w:hAnsi="宋体" w:eastAsia="宋体" w:cs="宋体"/>
          <w:color w:val="auto"/>
          <w:spacing w:val="6"/>
          <w:kern w:val="20"/>
          <w:sz w:val="24"/>
          <w:szCs w:val="24"/>
          <w:lang w:val="en-US" w:eastAsia="zh-CN"/>
        </w:rPr>
        <w:t>完税证明或免税证明相关材料复印件加盖供应商公章）；</w:t>
      </w:r>
    </w:p>
    <w:p w14:paraId="0233DAAB">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 xml:space="preserve">7、具有履行合同所必需的设备和专业技术能力的承诺函； </w:t>
      </w:r>
    </w:p>
    <w:p w14:paraId="62E2C0A2">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8、提供本公司信用证明截图（原件，截图页面见附件格式）；</w:t>
      </w:r>
    </w:p>
    <w:p w14:paraId="51BFC665">
      <w:pPr>
        <w:jc w:val="both"/>
        <w:rPr>
          <w:rFonts w:hint="eastAsia" w:ascii="宋体" w:hAnsi="宋体" w:eastAsia="宋体" w:cs="宋体"/>
          <w:color w:val="auto"/>
          <w:spacing w:val="6"/>
          <w:kern w:val="20"/>
          <w:sz w:val="24"/>
          <w:szCs w:val="24"/>
          <w:lang w:val="en-US" w:eastAsia="zh-CN"/>
        </w:rPr>
      </w:pPr>
      <w:r>
        <w:rPr>
          <w:rFonts w:hint="eastAsia" w:ascii="宋体" w:hAnsi="宋体" w:eastAsia="宋体" w:cs="宋体"/>
          <w:color w:val="auto"/>
          <w:spacing w:val="6"/>
          <w:kern w:val="20"/>
          <w:sz w:val="24"/>
          <w:szCs w:val="24"/>
          <w:lang w:val="en-US" w:eastAsia="zh-CN"/>
        </w:rPr>
        <w:t>9、投标保证金凭证（复印件加盖公章）。</w:t>
      </w:r>
    </w:p>
    <w:p w14:paraId="785E5CCF">
      <w:pPr>
        <w:keepNext w:val="0"/>
        <w:keepLines w:val="0"/>
        <w:pageBreakBefore w:val="0"/>
        <w:kinsoku/>
        <w:wordWrap/>
        <w:overflowPunct/>
        <w:bidi w:val="0"/>
        <w:snapToGrid/>
        <w:spacing w:line="320" w:lineRule="exact"/>
        <w:jc w:val="both"/>
        <w:textAlignment w:val="auto"/>
        <w:rPr>
          <w:rFonts w:hint="eastAsia" w:ascii="宋体" w:hAnsi="宋体" w:cs="宋体"/>
          <w:b/>
          <w:color w:val="auto"/>
          <w:sz w:val="24"/>
        </w:rPr>
      </w:pPr>
      <w:r>
        <w:rPr>
          <w:rFonts w:hint="eastAsia" w:ascii="宋体" w:hAnsi="宋体" w:cs="宋体"/>
          <w:b/>
          <w:color w:val="auto"/>
          <w:sz w:val="24"/>
        </w:rPr>
        <w:t>注:以上资料</w:t>
      </w:r>
      <w:r>
        <w:rPr>
          <w:rFonts w:hint="eastAsia" w:ascii="宋体" w:hAnsi="宋体" w:cs="宋体"/>
          <w:b/>
          <w:color w:val="auto"/>
          <w:sz w:val="24"/>
          <w:lang w:eastAsia="zh-CN"/>
        </w:rPr>
        <w:t>招标</w:t>
      </w:r>
      <w:r>
        <w:rPr>
          <w:rFonts w:hint="eastAsia" w:ascii="宋体" w:hAnsi="宋体" w:cs="宋体"/>
          <w:b/>
          <w:color w:val="auto"/>
          <w:sz w:val="24"/>
        </w:rPr>
        <w:t>截止时间前必须提供，如未提供视为无效响应。</w:t>
      </w:r>
    </w:p>
    <w:p w14:paraId="1AEBE82C">
      <w:pPr>
        <w:spacing w:line="440" w:lineRule="exact"/>
        <w:jc w:val="center"/>
        <w:outlineLvl w:val="1"/>
        <w:rPr>
          <w:rFonts w:hint="eastAsia" w:ascii="宋体" w:hAnsi="宋体" w:eastAsia="宋体" w:cs="宋体"/>
          <w:b/>
          <w:bCs/>
          <w:color w:val="auto"/>
          <w:sz w:val="28"/>
          <w:szCs w:val="28"/>
          <w:lang w:eastAsia="zh-CN"/>
        </w:rPr>
        <w:sectPr>
          <w:headerReference r:id="rId6" w:type="default"/>
          <w:pgSz w:w="11906" w:h="16838"/>
          <w:pgMar w:top="1701" w:right="1531" w:bottom="1701" w:left="1531" w:header="851" w:footer="992" w:gutter="0"/>
          <w:cols w:space="720" w:num="1"/>
          <w:docGrid w:type="lines" w:linePitch="312" w:charSpace="0"/>
        </w:sectPr>
      </w:pPr>
      <w:r>
        <w:rPr>
          <w:rFonts w:hint="eastAsia" w:ascii="宋体" w:hAnsi="宋体" w:cs="宋体"/>
          <w:b/>
          <w:color w:val="auto"/>
          <w:sz w:val="24"/>
        </w:rPr>
        <w:br w:type="page"/>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有效的三证合一营业执照副本</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rPr>
        <w:t>复印件加盖公章</w:t>
      </w:r>
      <w:r>
        <w:rPr>
          <w:rFonts w:hint="eastAsia" w:ascii="宋体" w:hAnsi="宋体" w:eastAsia="宋体" w:cs="宋体"/>
          <w:b/>
          <w:bCs/>
          <w:color w:val="auto"/>
          <w:sz w:val="28"/>
          <w:szCs w:val="28"/>
          <w:lang w:eastAsia="zh-CN"/>
        </w:rPr>
        <w:t>）</w:t>
      </w:r>
    </w:p>
    <w:p w14:paraId="0BB5A645">
      <w:pPr>
        <w:spacing w:line="440" w:lineRule="exact"/>
        <w:jc w:val="center"/>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二、资质证书：</w:t>
      </w:r>
      <w:r>
        <w:rPr>
          <w:rFonts w:hint="eastAsia" w:ascii="宋体" w:hAnsi="宋体" w:cs="宋体"/>
          <w:b/>
          <w:bCs/>
          <w:color w:val="auto"/>
          <w:sz w:val="28"/>
          <w:szCs w:val="28"/>
          <w:lang w:val="en-US" w:eastAsia="zh-CN"/>
        </w:rPr>
        <w:t>市政贰级</w:t>
      </w:r>
      <w:r>
        <w:rPr>
          <w:rFonts w:hint="eastAsia" w:ascii="宋体" w:hAnsi="宋体" w:eastAsia="宋体" w:cs="宋体"/>
          <w:b/>
          <w:bCs/>
          <w:color w:val="auto"/>
          <w:sz w:val="28"/>
          <w:szCs w:val="28"/>
          <w:lang w:val="en-US" w:eastAsia="zh-CN"/>
        </w:rPr>
        <w:t>（含）以上资质及安全生产许可证（复印件加盖公章）；</w:t>
      </w:r>
    </w:p>
    <w:p w14:paraId="35617563">
      <w:pPr>
        <w:spacing w:line="440" w:lineRule="exact"/>
        <w:jc w:val="center"/>
        <w:outlineLvl w:val="1"/>
        <w:rPr>
          <w:rFonts w:hint="default" w:ascii="宋体" w:hAnsi="宋体" w:eastAsia="宋体" w:cs="宋体"/>
          <w:b/>
          <w:bCs/>
          <w:color w:val="auto"/>
          <w:sz w:val="28"/>
          <w:szCs w:val="28"/>
          <w:lang w:val="en-US" w:eastAsia="zh-CN"/>
        </w:rPr>
        <w:sectPr>
          <w:pgSz w:w="11906" w:h="16838"/>
          <w:pgMar w:top="1701" w:right="1531" w:bottom="1701" w:left="1531" w:header="851" w:footer="992" w:gutter="0"/>
          <w:cols w:space="720" w:num="1"/>
          <w:docGrid w:type="lines" w:linePitch="312" w:charSpace="0"/>
        </w:sectPr>
      </w:pPr>
    </w:p>
    <w:p w14:paraId="11B158AE">
      <w:pPr>
        <w:spacing w:line="400" w:lineRule="exact"/>
        <w:jc w:val="center"/>
        <w:rPr>
          <w:rFonts w:hint="eastAsia" w:ascii="宋体" w:hAnsi="宋体" w:cs="宋体"/>
          <w:color w:val="auto"/>
          <w:sz w:val="28"/>
          <w:szCs w:val="28"/>
        </w:rPr>
      </w:pPr>
      <w:r>
        <w:rPr>
          <w:rFonts w:hint="eastAsia" w:ascii="宋体" w:hAnsi="宋体" w:cs="宋体"/>
          <w:b/>
          <w:bCs/>
          <w:color w:val="auto"/>
          <w:sz w:val="28"/>
          <w:szCs w:val="28"/>
          <w:lang w:val="en-US" w:eastAsia="zh-CN"/>
        </w:rPr>
        <w:t>三、</w:t>
      </w:r>
      <w:r>
        <w:rPr>
          <w:rFonts w:hint="eastAsia" w:ascii="宋体" w:hAnsi="宋体" w:eastAsia="宋体" w:cs="宋体"/>
          <w:b/>
          <w:bCs/>
          <w:color w:val="auto"/>
          <w:sz w:val="28"/>
          <w:szCs w:val="28"/>
          <w:lang w:val="en-US" w:eastAsia="zh-CN"/>
        </w:rPr>
        <w:t>法定代表人身份证或法人授权委托书及被授权人身份证</w:t>
      </w:r>
    </w:p>
    <w:p w14:paraId="25EF0792">
      <w:pPr>
        <w:spacing w:line="400" w:lineRule="exact"/>
        <w:rPr>
          <w:rFonts w:hint="eastAsia" w:ascii="宋体" w:hAnsi="宋体" w:cs="宋体"/>
          <w:color w:val="auto"/>
          <w:sz w:val="28"/>
          <w:szCs w:val="28"/>
        </w:rPr>
      </w:pPr>
    </w:p>
    <w:p w14:paraId="7F2E5AF1">
      <w:pPr>
        <w:spacing w:line="400" w:lineRule="exact"/>
        <w:rPr>
          <w:rFonts w:ascii="宋体" w:hAnsi="宋体" w:cs="宋体"/>
          <w:color w:val="auto"/>
          <w:sz w:val="28"/>
          <w:szCs w:val="28"/>
        </w:rPr>
      </w:pPr>
      <w:r>
        <w:rPr>
          <w:rFonts w:hint="eastAsia" w:ascii="宋体" w:hAnsi="宋体" w:cs="宋体"/>
          <w:color w:val="auto"/>
          <w:sz w:val="28"/>
          <w:szCs w:val="28"/>
        </w:rPr>
        <w:t>致：</w:t>
      </w:r>
      <w:r>
        <w:rPr>
          <w:rFonts w:hint="eastAsia" w:ascii="宋体" w:hAnsi="宋体" w:eastAsia="宋体" w:cs="宋体"/>
          <w:color w:val="auto"/>
          <w:sz w:val="28"/>
          <w:szCs w:val="28"/>
          <w:u w:val="single"/>
          <w:lang w:eastAsia="zh-CN"/>
        </w:rPr>
        <w:t>抚州晨东建材有限公司</w:t>
      </w:r>
      <w:r>
        <w:rPr>
          <w:rFonts w:hint="eastAsia" w:ascii="宋体" w:hAnsi="宋体" w:eastAsia="宋体" w:cs="宋体"/>
          <w:color w:val="auto"/>
          <w:sz w:val="28"/>
          <w:szCs w:val="28"/>
        </w:rPr>
        <w:t xml:space="preserve"> </w:t>
      </w:r>
      <w:r>
        <w:rPr>
          <w:rFonts w:hint="eastAsia" w:ascii="宋体" w:hAnsi="宋体" w:cs="宋体"/>
          <w:color w:val="auto"/>
          <w:sz w:val="28"/>
          <w:szCs w:val="28"/>
        </w:rPr>
        <w:t xml:space="preserve">  </w:t>
      </w:r>
    </w:p>
    <w:p w14:paraId="5AF51B45">
      <w:pPr>
        <w:spacing w:line="400" w:lineRule="exact"/>
        <w:ind w:left="210" w:leftChars="100" w:firstLine="280" w:firstLineChars="100"/>
        <w:rPr>
          <w:rFonts w:ascii="宋体" w:hAnsi="宋体" w:cs="宋体"/>
          <w:color w:val="auto"/>
          <w:sz w:val="28"/>
          <w:szCs w:val="28"/>
        </w:rPr>
      </w:pPr>
      <w:r>
        <w:rPr>
          <w:rFonts w:hint="eastAsia" w:ascii="宋体" w:hAnsi="宋体" w:cs="宋体"/>
          <w:color w:val="auto"/>
          <w:sz w:val="28"/>
          <w:szCs w:val="28"/>
          <w:u w:val="single"/>
        </w:rPr>
        <w:t xml:space="preserve">（ 投标人全称） </w:t>
      </w:r>
      <w:r>
        <w:rPr>
          <w:rFonts w:ascii="宋体" w:hAnsi="宋体" w:cs="宋体"/>
          <w:color w:val="auto"/>
          <w:sz w:val="28"/>
          <w:szCs w:val="28"/>
          <w:u w:val="single"/>
        </w:rPr>
        <w:t xml:space="preserve"> </w:t>
      </w:r>
      <w:r>
        <w:rPr>
          <w:rFonts w:hint="eastAsia" w:ascii="宋体" w:hAnsi="宋体" w:cs="宋体"/>
          <w:color w:val="auto"/>
          <w:sz w:val="28"/>
          <w:szCs w:val="28"/>
          <w:u w:val="single"/>
        </w:rPr>
        <w:t xml:space="preserve"> </w:t>
      </w:r>
      <w:r>
        <w:rPr>
          <w:rFonts w:ascii="宋体" w:hAnsi="宋体" w:cs="宋体"/>
          <w:color w:val="auto"/>
          <w:sz w:val="28"/>
          <w:szCs w:val="28"/>
          <w:u w:val="single"/>
        </w:rPr>
        <w:t xml:space="preserve"> </w:t>
      </w:r>
      <w:r>
        <w:rPr>
          <w:rFonts w:hint="eastAsia" w:ascii="宋体" w:hAnsi="宋体" w:cs="宋体"/>
          <w:color w:val="auto"/>
          <w:sz w:val="28"/>
          <w:szCs w:val="28"/>
        </w:rPr>
        <w:t>法定代表人</w:t>
      </w:r>
      <w:r>
        <w:rPr>
          <w:rFonts w:hint="eastAsia" w:ascii="宋体" w:hAnsi="宋体" w:cs="宋体"/>
          <w:color w:val="auto"/>
          <w:sz w:val="28"/>
          <w:szCs w:val="28"/>
          <w:u w:val="single"/>
        </w:rPr>
        <w:t xml:space="preserve">  （姓名） </w:t>
      </w:r>
      <w:r>
        <w:rPr>
          <w:rFonts w:ascii="宋体" w:hAnsi="宋体" w:cs="宋体"/>
          <w:color w:val="auto"/>
          <w:sz w:val="28"/>
          <w:szCs w:val="28"/>
          <w:u w:val="single"/>
        </w:rPr>
        <w:t xml:space="preserve"> </w:t>
      </w:r>
      <w:r>
        <w:rPr>
          <w:rFonts w:hint="eastAsia" w:ascii="宋体" w:hAnsi="宋体" w:cs="宋体"/>
          <w:color w:val="auto"/>
          <w:sz w:val="28"/>
          <w:szCs w:val="28"/>
        </w:rPr>
        <w:t>代表本单位授权</w:t>
      </w:r>
      <w:r>
        <w:rPr>
          <w:rFonts w:hint="eastAsia" w:ascii="宋体" w:hAnsi="宋体" w:cs="宋体"/>
          <w:color w:val="auto"/>
          <w:sz w:val="28"/>
          <w:szCs w:val="28"/>
          <w:u w:val="single"/>
        </w:rPr>
        <w:t xml:space="preserve">      （被委托人姓名） </w:t>
      </w:r>
      <w:r>
        <w:rPr>
          <w:rFonts w:ascii="宋体" w:hAnsi="宋体" w:cs="宋体"/>
          <w:color w:val="auto"/>
          <w:sz w:val="28"/>
          <w:szCs w:val="28"/>
          <w:u w:val="single"/>
        </w:rPr>
        <w:t xml:space="preserve"> </w:t>
      </w:r>
      <w:r>
        <w:rPr>
          <w:rFonts w:hint="eastAsia" w:ascii="宋体" w:hAnsi="宋体" w:cs="宋体"/>
          <w:color w:val="auto"/>
          <w:sz w:val="28"/>
          <w:szCs w:val="28"/>
        </w:rPr>
        <w:t>为本项目的全权代表,参加贵单位组织的</w:t>
      </w:r>
      <w:r>
        <w:rPr>
          <w:rFonts w:hint="eastAsia" w:ascii="宋体" w:hAnsi="宋体" w:cs="宋体"/>
          <w:color w:val="auto"/>
          <w:sz w:val="28"/>
          <w:szCs w:val="28"/>
          <w:u w:val="single"/>
        </w:rPr>
        <w:t xml:space="preserve"> </w:t>
      </w:r>
      <w:r>
        <w:rPr>
          <w:rFonts w:ascii="宋体" w:hAnsi="宋体" w:cs="宋体"/>
          <w:color w:val="auto"/>
          <w:sz w:val="28"/>
          <w:szCs w:val="28"/>
          <w:u w:val="single"/>
        </w:rPr>
        <w:t xml:space="preserve">   </w:t>
      </w:r>
      <w:r>
        <w:rPr>
          <w:rFonts w:hint="eastAsia" w:ascii="宋体" w:hAnsi="宋体" w:cs="宋体"/>
          <w:color w:val="auto"/>
          <w:sz w:val="28"/>
          <w:szCs w:val="28"/>
          <w:u w:val="single"/>
        </w:rPr>
        <w:t>（</w:t>
      </w:r>
      <w:r>
        <w:rPr>
          <w:rFonts w:hint="eastAsia" w:ascii="宋体" w:hAnsi="宋体" w:cs="宋体"/>
          <w:color w:val="auto"/>
          <w:sz w:val="28"/>
          <w:szCs w:val="28"/>
          <w:u w:val="single"/>
          <w:lang w:eastAsia="zh-CN"/>
        </w:rPr>
        <w:t>招标</w:t>
      </w:r>
      <w:r>
        <w:rPr>
          <w:rFonts w:hint="eastAsia" w:ascii="宋体" w:hAnsi="宋体" w:cs="宋体"/>
          <w:color w:val="auto"/>
          <w:sz w:val="28"/>
          <w:szCs w:val="28"/>
          <w:u w:val="single"/>
        </w:rPr>
        <w:t>项目（招标编号））</w:t>
      </w:r>
      <w:r>
        <w:rPr>
          <w:rFonts w:ascii="宋体" w:hAnsi="宋体" w:cs="宋体"/>
          <w:color w:val="auto"/>
          <w:sz w:val="28"/>
          <w:szCs w:val="28"/>
          <w:u w:val="single"/>
        </w:rPr>
        <w:t xml:space="preserve">    </w:t>
      </w:r>
      <w:r>
        <w:rPr>
          <w:rFonts w:hint="eastAsia" w:ascii="宋体" w:hAnsi="宋体" w:cs="宋体"/>
          <w:color w:val="auto"/>
          <w:sz w:val="28"/>
          <w:szCs w:val="28"/>
        </w:rPr>
        <w:t>投标活动，全权代表我方处理投标活动中的一切事宜。</w:t>
      </w:r>
    </w:p>
    <w:p w14:paraId="591D4DFF">
      <w:pPr>
        <w:spacing w:line="360" w:lineRule="exact"/>
        <w:rPr>
          <w:rFonts w:hint="eastAsia" w:ascii="宋体" w:hAnsi="宋体" w:cs="宋体"/>
          <w:color w:val="auto"/>
          <w:sz w:val="28"/>
          <w:szCs w:val="28"/>
        </w:rPr>
      </w:pPr>
    </w:p>
    <w:p w14:paraId="474EE642">
      <w:pPr>
        <w:spacing w:line="360" w:lineRule="exact"/>
        <w:ind w:right="1120" w:firstLine="648"/>
        <w:jc w:val="right"/>
        <w:rPr>
          <w:rFonts w:ascii="宋体" w:hAnsi="宋体" w:cs="宋体"/>
          <w:color w:val="auto"/>
          <w:sz w:val="28"/>
          <w:szCs w:val="28"/>
        </w:rPr>
      </w:pPr>
      <w:r>
        <w:rPr>
          <w:rFonts w:hint="eastAsia" w:ascii="宋体" w:hAnsi="宋体" w:cs="宋体"/>
          <w:color w:val="auto"/>
          <w:sz w:val="28"/>
          <w:szCs w:val="28"/>
        </w:rPr>
        <w:t>法定代表人签字或签章：</w:t>
      </w:r>
    </w:p>
    <w:p w14:paraId="7B256DAE">
      <w:pPr>
        <w:spacing w:line="360" w:lineRule="exact"/>
        <w:ind w:right="1680" w:firstLine="648"/>
        <w:jc w:val="right"/>
        <w:rPr>
          <w:rFonts w:ascii="宋体" w:hAnsi="宋体" w:cs="宋体"/>
          <w:color w:val="auto"/>
          <w:sz w:val="28"/>
          <w:szCs w:val="28"/>
        </w:rPr>
      </w:pPr>
      <w:r>
        <w:rPr>
          <w:rFonts w:hint="eastAsia" w:ascii="宋体" w:hAnsi="宋体" w:cs="宋体"/>
          <w:color w:val="auto"/>
          <w:sz w:val="28"/>
          <w:szCs w:val="28"/>
        </w:rPr>
        <w:t>投标人（公章）：</w:t>
      </w:r>
    </w:p>
    <w:p w14:paraId="741EDDF3">
      <w:pPr>
        <w:spacing w:line="360" w:lineRule="exact"/>
        <w:ind w:right="1120" w:firstLine="648"/>
        <w:jc w:val="center"/>
        <w:rPr>
          <w:rFonts w:hint="eastAsia" w:ascii="宋体" w:hAnsi="宋体" w:cs="宋体"/>
          <w:color w:val="auto"/>
          <w:sz w:val="28"/>
          <w:szCs w:val="28"/>
        </w:rPr>
      </w:pPr>
      <w:r>
        <w:rPr>
          <w:rFonts w:hint="eastAsia" w:ascii="宋体" w:hAnsi="宋体" w:cs="宋体"/>
          <w:color w:val="auto"/>
          <w:sz w:val="28"/>
          <w:szCs w:val="28"/>
        </w:rPr>
        <w:t xml:space="preserve"> </w:t>
      </w:r>
      <w:r>
        <w:rPr>
          <w:rFonts w:ascii="宋体" w:hAnsi="宋体" w:cs="宋体"/>
          <w:color w:val="auto"/>
          <w:sz w:val="28"/>
          <w:szCs w:val="28"/>
        </w:rPr>
        <w:t xml:space="preserve">             </w:t>
      </w:r>
      <w:r>
        <w:rPr>
          <w:rFonts w:hint="eastAsia" w:ascii="宋体" w:hAnsi="宋体" w:cs="宋体"/>
          <w:color w:val="auto"/>
          <w:sz w:val="28"/>
          <w:szCs w:val="28"/>
        </w:rPr>
        <w:t xml:space="preserve">    日期：</w:t>
      </w:r>
    </w:p>
    <w:p w14:paraId="6546217E">
      <w:pPr>
        <w:spacing w:line="400" w:lineRule="exact"/>
        <w:ind w:firstLine="8960" w:firstLineChars="3200"/>
        <w:rPr>
          <w:rFonts w:hint="eastAsia" w:ascii="宋体" w:hAnsi="宋体" w:cs="宋体"/>
          <w:color w:val="auto"/>
          <w:sz w:val="28"/>
          <w:szCs w:val="28"/>
        </w:rPr>
      </w:pPr>
      <w:r>
        <w:rPr>
          <w:rFonts w:hint="eastAsia" w:ascii="宋体" w:hAnsi="宋体" w:cs="宋体"/>
          <w:color w:val="auto"/>
          <w:sz w:val="28"/>
          <w:szCs w:val="28"/>
        </w:rPr>
        <mc:AlternateContent>
          <mc:Choice Requires="wps">
            <w:drawing>
              <wp:anchor distT="45720" distB="45720" distL="114300" distR="114300" simplePos="0" relativeHeight="251659264" behindDoc="0" locked="0" layoutInCell="1" allowOverlap="1">
                <wp:simplePos x="0" y="0"/>
                <wp:positionH relativeFrom="margin">
                  <wp:posOffset>404495</wp:posOffset>
                </wp:positionH>
                <wp:positionV relativeFrom="paragraph">
                  <wp:posOffset>558800</wp:posOffset>
                </wp:positionV>
                <wp:extent cx="4943475" cy="1871980"/>
                <wp:effectExtent l="4445" t="5080" r="5080" b="8890"/>
                <wp:wrapSquare wrapText="bothSides"/>
                <wp:docPr id="217" name="文本框 217"/>
                <wp:cNvGraphicFramePr/>
                <a:graphic xmlns:a="http://schemas.openxmlformats.org/drawingml/2006/main">
                  <a:graphicData uri="http://schemas.microsoft.com/office/word/2010/wordprocessingShape">
                    <wps:wsp>
                      <wps:cNvSpPr txBox="1">
                        <a:spLocks noChangeArrowheads="1"/>
                      </wps:cNvSpPr>
                      <wps:spPr bwMode="auto">
                        <a:xfrm>
                          <a:off x="0" y="0"/>
                          <a:ext cx="4943475" cy="2114550"/>
                        </a:xfrm>
                        <a:prstGeom prst="rect">
                          <a:avLst/>
                        </a:prstGeom>
                        <a:solidFill>
                          <a:srgbClr val="FFFFFF"/>
                        </a:solidFill>
                        <a:ln w="9525">
                          <a:solidFill>
                            <a:srgbClr val="000000"/>
                          </a:solidFill>
                          <a:miter lim="800000"/>
                        </a:ln>
                        <a:effectLst/>
                      </wps:spPr>
                      <wps:txbx>
                        <w:txbxContent>
                          <w:p w14:paraId="7EC85003">
                            <w:pPr>
                              <w:rPr>
                                <w:rFonts w:ascii="宋体" w:hAnsi="宋体" w:cs="宋体"/>
                                <w:b/>
                                <w:bCs/>
                                <w:sz w:val="28"/>
                                <w:szCs w:val="28"/>
                              </w:rPr>
                            </w:pPr>
                          </w:p>
                          <w:p w14:paraId="20768B56">
                            <w:pPr>
                              <w:rPr>
                                <w:rFonts w:ascii="宋体" w:hAnsi="宋体" w:cs="宋体"/>
                                <w:b/>
                                <w:bCs/>
                                <w:sz w:val="28"/>
                                <w:szCs w:val="28"/>
                              </w:rPr>
                            </w:pPr>
                          </w:p>
                          <w:p w14:paraId="2A124CF0">
                            <w:pPr>
                              <w:ind w:firstLine="843" w:firstLineChars="300"/>
                              <w:rPr>
                                <w:rFonts w:ascii="宋体" w:hAnsi="宋体" w:cs="宋体"/>
                                <w:b/>
                                <w:bCs/>
                                <w:sz w:val="28"/>
                                <w:szCs w:val="28"/>
                              </w:rPr>
                            </w:pPr>
                            <w:r>
                              <w:rPr>
                                <w:rFonts w:hint="eastAsia" w:ascii="宋体" w:hAnsi="宋体" w:cs="宋体"/>
                                <w:b/>
                                <w:bCs/>
                                <w:sz w:val="28"/>
                                <w:szCs w:val="28"/>
                              </w:rPr>
                              <w:t>法定代表人身份证扫描件（正、反面）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31.85pt;margin-top:44pt;height:147.4pt;width:389.25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V97INdgAAAAJ&#10;AQAADwAAAGRycy9kb3ducmV2LnhtbE2PwU7DMBBE70j8g7VIXBB1mlSpCXF6QALBDQqCqxtvk4h4&#10;HWw3LX/PcoLjakZv39SbkxvFjCEOnjQsFxkIpNbbgToNb6/31wpETIasGT2hhm+MsGnOz2pTWX+k&#10;F5y3qRMMoVgZDX1KUyVlbHt0Ji78hMTZ3gdnEp+hkzaYI8PdKPMsK6UzA/GH3kx412P7uT04DWr1&#10;OH/Ep+L5vS334026Ws8PX0Hry4tldgsi4Sn9leFXn9WhYaedP5CNYtRQFmtuMkvxJM7VKs9B7DQU&#10;Klcgm1r+X9D8AFBLAwQUAAAACACHTuJAujLFOEUCAACOBAAADgAAAGRycy9lMm9Eb2MueG1srVTN&#10;jtMwEL4j8Q6W72yakrLbqOlqabUIafmRFh7AdZzGwvYY222yPAD7Bpy4cOe5+hyMnW6pCkh7IAfL&#10;4xl//uabmcwue63IVjgvwVQ0PxtRIgyHWpp1RT9+uH52QYkPzNRMgREVvROeXs6fPpl1thRjaEHV&#10;whEEMb7sbEXbEGyZZZ63QjN/BlYYdDbgNAtounVWO9YhulbZeDR6kXXgauuAC+/xdDk46R7RPQYQ&#10;mkZysQS+0cKEAdUJxQKm5FtpPZ0ntk0jeHjXNF4EoiqKmYa04iO4X8U1m89YuXbMtpLvKbDHUDjJ&#10;STNp8NED1JIFRjZO/gGlJXfgoQlnHHQ2JJIUwSzy0Yk2ty2zIuWCUnt7EN3/P1j+dvveEVlXdJyf&#10;U2KYxpLvvt3vvv/c/fhK4iFK1FlfYuStxdjQv4QeGyel6+0N8E+eGFi0zKzFlXPQtYLVSDGPN7Oj&#10;qwOOjyCr7g3U+BLbBEhAfeN01A8VIYiO5bk7lEf0gXA8LKbF8+J8QglH3zjPi8kkFTBj5cN163x4&#10;JUCTuKmow/oneLa98SHSYeVDSHzNg5L1tVQqGW69WihHtgx75Tp9KYOTMGVIV9HpZDwZFPgnxCh9&#10;f4PQMuAIKakrenEcpEzkIVLb7vlG+aJig3ahX/X7cqygvkMhHQwtjQONmxbcF0o6bOeK+s8b5gQl&#10;6rXBYkzzooj9n4xicj5Gwx17VsceZjhCVTRQMmwXIc1MpGfgCovWyCRnpDcw2Zca2zSpvB+pOAfH&#10;dor6/RuZ/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X3sg12AAAAAkBAAAPAAAAAAAAAAEAIAAA&#10;ACIAAABkcnMvZG93bnJldi54bWxQSwECFAAUAAAACACHTuJAujLFOEUCAACOBAAADgAAAAAAAAAB&#10;ACAAAAAnAQAAZHJzL2Uyb0RvYy54bWxQSwUGAAAAAAYABgBZAQAA3gUAAAAA&#10;">
                <v:fill on="t" focussize="0,0"/>
                <v:stroke color="#000000" miterlimit="8" joinstyle="miter"/>
                <v:imagedata o:title=""/>
                <o:lock v:ext="edit" aspectratio="f"/>
                <v:textbox>
                  <w:txbxContent>
                    <w:p w14:paraId="7EC85003">
                      <w:pPr>
                        <w:rPr>
                          <w:rFonts w:ascii="宋体" w:hAnsi="宋体" w:cs="宋体"/>
                          <w:b/>
                          <w:bCs/>
                          <w:sz w:val="28"/>
                          <w:szCs w:val="28"/>
                        </w:rPr>
                      </w:pPr>
                    </w:p>
                    <w:p w14:paraId="20768B56">
                      <w:pPr>
                        <w:rPr>
                          <w:rFonts w:ascii="宋体" w:hAnsi="宋体" w:cs="宋体"/>
                          <w:b/>
                          <w:bCs/>
                          <w:sz w:val="28"/>
                          <w:szCs w:val="28"/>
                        </w:rPr>
                      </w:pPr>
                    </w:p>
                    <w:p w14:paraId="2A124CF0">
                      <w:pPr>
                        <w:ind w:firstLine="843" w:firstLineChars="300"/>
                        <w:rPr>
                          <w:rFonts w:ascii="宋体" w:hAnsi="宋体" w:cs="宋体"/>
                          <w:b/>
                          <w:bCs/>
                          <w:sz w:val="28"/>
                          <w:szCs w:val="28"/>
                        </w:rPr>
                      </w:pPr>
                      <w:r>
                        <w:rPr>
                          <w:rFonts w:hint="eastAsia" w:ascii="宋体" w:hAnsi="宋体" w:cs="宋体"/>
                          <w:b/>
                          <w:bCs/>
                          <w:sz w:val="28"/>
                          <w:szCs w:val="28"/>
                        </w:rPr>
                        <w:t>法定代表人身份证扫描件（正、反面）</w:t>
                      </w:r>
                    </w:p>
                  </w:txbxContent>
                </v:textbox>
                <w10:wrap type="square"/>
              </v:shape>
            </w:pict>
          </mc:Fallback>
        </mc:AlternateContent>
      </w:r>
      <w:r>
        <w:rPr>
          <w:rFonts w:hint="eastAsia" w:ascii="宋体" w:hAnsi="宋体" w:cs="宋体"/>
          <w:color w:val="auto"/>
          <w:sz w:val="28"/>
          <w:szCs w:val="28"/>
        </w:rPr>
        <w:t xml:space="preserve"> 委托人姓名：                联系电话：</w:t>
      </w:r>
    </w:p>
    <w:p w14:paraId="2BF96206">
      <w:pPr>
        <w:spacing w:line="400" w:lineRule="exact"/>
        <w:rPr>
          <w:rFonts w:hint="eastAsia" w:ascii="宋体" w:hAnsi="宋体" w:cs="宋体"/>
          <w:color w:val="auto"/>
          <w:sz w:val="28"/>
          <w:szCs w:val="28"/>
        </w:rPr>
      </w:pPr>
    </w:p>
    <w:p w14:paraId="3CC3C495">
      <w:pPr>
        <w:rPr>
          <w:color w:val="auto"/>
        </w:rPr>
      </w:pPr>
    </w:p>
    <w:p w14:paraId="45D6B398">
      <w:pPr>
        <w:pStyle w:val="18"/>
        <w:spacing w:before="156" w:after="156"/>
        <w:rPr>
          <w:color w:val="auto"/>
        </w:rPr>
      </w:pPr>
    </w:p>
    <w:p w14:paraId="1B5CFF4C">
      <w:pPr>
        <w:spacing w:line="400" w:lineRule="exact"/>
        <w:rPr>
          <w:rFonts w:ascii="宋体" w:hAnsi="宋体" w:cs="宋体"/>
          <w:color w:val="auto"/>
          <w:sz w:val="28"/>
          <w:szCs w:val="28"/>
        </w:rPr>
      </w:pPr>
    </w:p>
    <w:p w14:paraId="352C38FE">
      <w:pPr>
        <w:spacing w:line="400" w:lineRule="exact"/>
        <w:rPr>
          <w:rFonts w:hint="eastAsia" w:ascii="宋体" w:hAnsi="宋体" w:cs="宋体"/>
          <w:color w:val="auto"/>
          <w:sz w:val="28"/>
          <w:szCs w:val="28"/>
        </w:rPr>
      </w:pPr>
    </w:p>
    <w:p w14:paraId="65F48B8D">
      <w:pPr>
        <w:spacing w:line="400" w:lineRule="exact"/>
        <w:rPr>
          <w:rFonts w:hint="eastAsia" w:ascii="宋体" w:hAnsi="宋体" w:cs="宋体"/>
          <w:color w:val="auto"/>
          <w:sz w:val="28"/>
          <w:szCs w:val="28"/>
        </w:rPr>
      </w:pPr>
    </w:p>
    <w:p w14:paraId="3C269E8B">
      <w:pPr>
        <w:spacing w:line="400" w:lineRule="exact"/>
        <w:rPr>
          <w:rFonts w:hint="eastAsia" w:ascii="宋体" w:hAnsi="宋体" w:cs="宋体"/>
          <w:color w:val="auto"/>
          <w:sz w:val="28"/>
          <w:szCs w:val="28"/>
        </w:rPr>
      </w:pPr>
    </w:p>
    <w:p w14:paraId="5CDB35EA">
      <w:pPr>
        <w:spacing w:line="400" w:lineRule="exact"/>
        <w:rPr>
          <w:rFonts w:hint="eastAsia" w:ascii="宋体" w:hAnsi="宋体" w:cs="宋体"/>
          <w:color w:val="auto"/>
          <w:sz w:val="28"/>
          <w:szCs w:val="28"/>
        </w:rPr>
      </w:pPr>
    </w:p>
    <w:p w14:paraId="67484F2B">
      <w:pPr>
        <w:spacing w:line="400" w:lineRule="exact"/>
        <w:rPr>
          <w:rFonts w:hint="eastAsia" w:ascii="宋体" w:hAnsi="宋体" w:cs="宋体"/>
          <w:color w:val="auto"/>
          <w:sz w:val="28"/>
          <w:szCs w:val="28"/>
        </w:rPr>
      </w:pPr>
      <w:r>
        <w:rPr>
          <w:rFonts w:hint="eastAsia" w:ascii="宋体" w:hAnsi="宋体" w:cs="宋体"/>
          <w:color w:val="auto"/>
          <w:sz w:val="28"/>
          <w:szCs w:val="28"/>
        </w:rPr>
        <w:t xml:space="preserve">被委托人姓名： </w:t>
      </w:r>
      <w:r>
        <w:rPr>
          <w:rFonts w:ascii="宋体" w:hAnsi="宋体" w:cs="宋体"/>
          <w:color w:val="auto"/>
          <w:sz w:val="28"/>
          <w:szCs w:val="28"/>
        </w:rPr>
        <w:t xml:space="preserve">     </w:t>
      </w:r>
      <w:r>
        <w:rPr>
          <w:rFonts w:hint="eastAsia" w:ascii="宋体" w:hAnsi="宋体" w:cs="宋体"/>
          <w:color w:val="auto"/>
          <w:sz w:val="28"/>
          <w:szCs w:val="28"/>
        </w:rPr>
        <w:t xml:space="preserve">       联系电话：</w:t>
      </w:r>
    </w:p>
    <w:p w14:paraId="74930146">
      <w:pPr>
        <w:rPr>
          <w:rFonts w:hint="eastAsia" w:ascii="宋体" w:hAnsi="宋体" w:cs="宋体"/>
          <w:color w:val="auto"/>
          <w:sz w:val="28"/>
          <w:szCs w:val="28"/>
        </w:rPr>
      </w:pPr>
      <w:r>
        <w:rPr>
          <w:rFonts w:ascii="宋体" w:hAnsi="宋体" w:cs="宋体"/>
          <w:color w:val="auto"/>
          <w:sz w:val="28"/>
          <w:szCs w:val="28"/>
        </w:rPr>
        <mc:AlternateContent>
          <mc:Choice Requires="wps">
            <w:drawing>
              <wp:anchor distT="45720" distB="45720" distL="114300" distR="114300" simplePos="0" relativeHeight="251660288" behindDoc="0" locked="0" layoutInCell="1" allowOverlap="1">
                <wp:simplePos x="0" y="0"/>
                <wp:positionH relativeFrom="margin">
                  <wp:posOffset>402590</wp:posOffset>
                </wp:positionH>
                <wp:positionV relativeFrom="paragraph">
                  <wp:posOffset>248920</wp:posOffset>
                </wp:positionV>
                <wp:extent cx="4953000" cy="1788160"/>
                <wp:effectExtent l="4445" t="4445" r="14605" b="17145"/>
                <wp:wrapSquare wrapText="bothSides"/>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953000" cy="2200275"/>
                        </a:xfrm>
                        <a:prstGeom prst="rect">
                          <a:avLst/>
                        </a:prstGeom>
                        <a:solidFill>
                          <a:srgbClr val="FFFFFF"/>
                        </a:solidFill>
                        <a:ln w="9525">
                          <a:solidFill>
                            <a:srgbClr val="000000"/>
                          </a:solidFill>
                          <a:miter lim="800000"/>
                        </a:ln>
                        <a:effectLst/>
                      </wps:spPr>
                      <wps:txbx>
                        <w:txbxContent>
                          <w:p w14:paraId="520451DD">
                            <w:pPr>
                              <w:rPr>
                                <w:rFonts w:ascii="宋体" w:hAnsi="宋体" w:cs="宋体"/>
                                <w:b/>
                                <w:bCs/>
                                <w:sz w:val="28"/>
                                <w:szCs w:val="28"/>
                              </w:rPr>
                            </w:pPr>
                          </w:p>
                          <w:p w14:paraId="4FBCF602">
                            <w:pPr>
                              <w:rPr>
                                <w:rFonts w:ascii="宋体" w:hAnsi="宋体" w:cs="宋体"/>
                                <w:b/>
                                <w:bCs/>
                                <w:sz w:val="28"/>
                                <w:szCs w:val="28"/>
                              </w:rPr>
                            </w:pPr>
                          </w:p>
                          <w:p w14:paraId="49D764F6">
                            <w:pPr>
                              <w:ind w:firstLine="984" w:firstLineChars="350"/>
                              <w:rPr>
                                <w:rFonts w:ascii="宋体" w:hAnsi="宋体" w:cs="宋体"/>
                                <w:b/>
                                <w:bCs/>
                                <w:sz w:val="28"/>
                                <w:szCs w:val="28"/>
                              </w:rPr>
                            </w:pPr>
                            <w:r>
                              <w:rPr>
                                <w:rFonts w:hint="eastAsia" w:ascii="宋体" w:hAnsi="宋体" w:cs="宋体"/>
                                <w:b/>
                                <w:bCs/>
                                <w:sz w:val="28"/>
                                <w:szCs w:val="28"/>
                              </w:rPr>
                              <w:t>被委托人身份证扫描件（正、反面）</w:t>
                            </w:r>
                          </w:p>
                          <w:p w14:paraId="68A47427">
                            <w:pPr>
                              <w:pStyle w:val="18"/>
                              <w:spacing w:before="156" w:after="156"/>
                              <w:rPr>
                                <w:rFonts w:hint="eastAsia"/>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31.7pt;margin-top:19.6pt;height:140.8pt;width:390pt;mso-position-horizontal-relative:margin;mso-wrap-distance-bottom:3.6pt;mso-wrap-distance-left:9pt;mso-wrap-distance-right:9pt;mso-wrap-distance-top:3.6pt;z-index:251660288;mso-width-relative:page;mso-height-relative:page;" fillcolor="#FFFFFF" filled="t" stroked="t" coordsize="21600,21600" o:gfxdata="UEsDBAoAAAAAAIdO4kAAAAAAAAAAAAAAAAAEAAAAZHJzL1BLAwQUAAAACACHTuJAwpcZ+tcAAAAJ&#10;AQAADwAAAGRycy9kb3ducmV2LnhtbE2PwU7DMBBE70j8g7VIXBC1m0QhDXF6QALBjRYEVzfeJhH2&#10;OthuWv4e9wTHnRnNvmnWJ2vYjD6MjiQsFwIYUuf0SL2E97fH2wpYiIq0Mo5Qwg8GWLeXF42qtTvS&#10;Budt7FkqoVArCUOMU8156Aa0KizchJS8vfNWxXT6nmuvjqncGp4JUXKrRkofBjXhw4Dd1/ZgJVTF&#10;8/wZXvLXj67cm1W8uZufvr2U11dLcQ8s4in+heGMn9ChTUw7dyAdmJFQ5kVKSshXGbDkV8VZ2CUh&#10;ExXwtuH/F7S/UEsDBBQAAAAIAIdO4kDvTY3RRAIAAIoEAAAOAAAAZHJzL2Uyb0RvYy54bWytVM1u&#10;1DAQviPxDpbvNNl0l3ajZqvSqgip/EiFB3AcZ2Nhe4zt3aQ8AH0DTly481z7HIydtGyLkHogh8iT&#10;GX/zzTczOTkdtCJb4bwEU9HZQU6JMBwaadYV/fTx8sUxJT4w0zAFRlT0Rnh6unr+7KS3pSigA9UI&#10;RxDE+LK3Fe1CsGWWed4JzfwBWGHQ2YLTLKDp1lnjWI/oWmVFnr/MenCNdcCF9/j1YnTSCdE9BRDa&#10;VnJxAXyjhQkjqhOKBSzJd9J6ukps21bw8L5tvQhEVRQrDemNSfBcx3e2OmHl2jHbST5RYE+h8Kgm&#10;zaTBpPdQFywwsnHyLygtuQMPbTjgoLOxkKQIVjHLH2lz3TErUi0otbf3ovv/B8vfbT84IpuKHlJi&#10;mMaG777f7n782v38Rg6jPL31JUZdW4wLwysYcGhSqd5eAf/siYHzjpm1OHMO+k6wBunN4s1s7+qI&#10;4yNI3b+FBvOwTYAENLROR+1QDYLo2Jqb+9aIIRCOH+fLxWGeo4ujr8A5Ko4WKQcr765b58NrAZrE&#10;Q0Ud9j7Bs+2VD5EOK+9CYjYPSjaXUqlkuHV9rhzZMpyTy/RM6A/ClCF9RZeLYjEq8E8IpBrZjlkf&#10;QGgZcH2U1BU93g9SJvIQaWQnvlG+qNioXRjqYWpHDc0NCulgHGdcZjx04L5S0uMoV9R/2TAnKFFv&#10;DDZjOZvP4+wnY744KtBw+55638MMR6iKBkrG43lI+xLpGTjDprUyyRnpjUymVuOIJpWndYo7sG+n&#10;qD+/kN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pcZ+tcAAAAJAQAADwAAAAAAAAABACAAAAAi&#10;AAAAZHJzL2Rvd25yZXYueG1sUEsBAhQAFAAAAAgAh07iQO9NjdFEAgAAigQAAA4AAAAAAAAAAQAg&#10;AAAAJgEAAGRycy9lMm9Eb2MueG1sUEsFBgAAAAAGAAYAWQEAANwFAAAAAA==&#10;">
                <v:fill on="t" focussize="0,0"/>
                <v:stroke color="#000000" miterlimit="8" joinstyle="miter"/>
                <v:imagedata o:title=""/>
                <o:lock v:ext="edit" aspectratio="f"/>
                <v:textbox>
                  <w:txbxContent>
                    <w:p w14:paraId="520451DD">
                      <w:pPr>
                        <w:rPr>
                          <w:rFonts w:ascii="宋体" w:hAnsi="宋体" w:cs="宋体"/>
                          <w:b/>
                          <w:bCs/>
                          <w:sz w:val="28"/>
                          <w:szCs w:val="28"/>
                        </w:rPr>
                      </w:pPr>
                    </w:p>
                    <w:p w14:paraId="4FBCF602">
                      <w:pPr>
                        <w:rPr>
                          <w:rFonts w:ascii="宋体" w:hAnsi="宋体" w:cs="宋体"/>
                          <w:b/>
                          <w:bCs/>
                          <w:sz w:val="28"/>
                          <w:szCs w:val="28"/>
                        </w:rPr>
                      </w:pPr>
                    </w:p>
                    <w:p w14:paraId="49D764F6">
                      <w:pPr>
                        <w:ind w:firstLine="984" w:firstLineChars="350"/>
                        <w:rPr>
                          <w:rFonts w:ascii="宋体" w:hAnsi="宋体" w:cs="宋体"/>
                          <w:b/>
                          <w:bCs/>
                          <w:sz w:val="28"/>
                          <w:szCs w:val="28"/>
                        </w:rPr>
                      </w:pPr>
                      <w:r>
                        <w:rPr>
                          <w:rFonts w:hint="eastAsia" w:ascii="宋体" w:hAnsi="宋体" w:cs="宋体"/>
                          <w:b/>
                          <w:bCs/>
                          <w:sz w:val="28"/>
                          <w:szCs w:val="28"/>
                        </w:rPr>
                        <w:t>被委托人身份证扫描件（正、反面）</w:t>
                      </w:r>
                    </w:p>
                    <w:p w14:paraId="68A47427">
                      <w:pPr>
                        <w:pStyle w:val="18"/>
                        <w:spacing w:before="156" w:after="156"/>
                        <w:rPr>
                          <w:rFonts w:hint="eastAsia"/>
                        </w:rPr>
                      </w:pPr>
                    </w:p>
                  </w:txbxContent>
                </v:textbox>
                <w10:wrap type="square"/>
              </v:shape>
            </w:pict>
          </mc:Fallback>
        </mc:AlternateContent>
      </w:r>
    </w:p>
    <w:p w14:paraId="6C57DCE6">
      <w:pPr>
        <w:pStyle w:val="18"/>
        <w:spacing w:before="156" w:after="156"/>
        <w:rPr>
          <w:rFonts w:hint="eastAsia" w:ascii="宋体" w:hAnsi="宋体" w:cs="宋体"/>
          <w:color w:val="auto"/>
          <w:sz w:val="28"/>
          <w:szCs w:val="28"/>
        </w:rPr>
      </w:pPr>
    </w:p>
    <w:p w14:paraId="235FDE3A">
      <w:pPr>
        <w:spacing w:line="400" w:lineRule="exact"/>
        <w:rPr>
          <w:rFonts w:ascii="宋体" w:hAnsi="宋体" w:cs="宋体"/>
          <w:b/>
          <w:bCs/>
          <w:color w:val="auto"/>
          <w:sz w:val="28"/>
          <w:szCs w:val="28"/>
        </w:rPr>
      </w:pPr>
    </w:p>
    <w:p w14:paraId="729E6958">
      <w:pPr>
        <w:spacing w:line="400" w:lineRule="exact"/>
        <w:rPr>
          <w:rFonts w:hint="eastAsia" w:ascii="宋体" w:hAnsi="宋体" w:cs="宋体"/>
          <w:b/>
          <w:bCs/>
          <w:color w:val="auto"/>
          <w:sz w:val="28"/>
          <w:szCs w:val="28"/>
        </w:rPr>
      </w:pPr>
    </w:p>
    <w:p w14:paraId="339F702C">
      <w:pPr>
        <w:spacing w:line="400" w:lineRule="exact"/>
        <w:rPr>
          <w:rFonts w:hint="eastAsia" w:ascii="宋体" w:hAnsi="宋体" w:cs="宋体"/>
          <w:b/>
          <w:bCs/>
          <w:color w:val="auto"/>
          <w:sz w:val="28"/>
          <w:szCs w:val="28"/>
        </w:rPr>
      </w:pPr>
    </w:p>
    <w:p w14:paraId="085C5762">
      <w:pPr>
        <w:spacing w:line="400" w:lineRule="exact"/>
        <w:rPr>
          <w:rFonts w:hint="eastAsia" w:ascii="宋体" w:hAnsi="宋体" w:cs="宋体"/>
          <w:b/>
          <w:bCs/>
          <w:color w:val="auto"/>
          <w:sz w:val="28"/>
          <w:szCs w:val="28"/>
        </w:rPr>
      </w:pPr>
    </w:p>
    <w:p w14:paraId="31AA306B">
      <w:pPr>
        <w:spacing w:line="400" w:lineRule="exact"/>
        <w:rPr>
          <w:rFonts w:hint="eastAsia" w:ascii="宋体" w:hAnsi="宋体" w:cs="宋体"/>
          <w:b/>
          <w:bCs/>
          <w:color w:val="auto"/>
          <w:sz w:val="28"/>
          <w:szCs w:val="28"/>
        </w:rPr>
      </w:pPr>
    </w:p>
    <w:p w14:paraId="0D030963">
      <w:pPr>
        <w:spacing w:line="400" w:lineRule="exact"/>
        <w:rPr>
          <w:rFonts w:hint="eastAsia" w:ascii="宋体" w:hAnsi="宋体" w:eastAsia="宋体" w:cs="宋体"/>
          <w:b/>
          <w:bCs/>
          <w:color w:val="auto"/>
          <w:sz w:val="28"/>
          <w:szCs w:val="28"/>
          <w:lang w:eastAsia="zh-CN"/>
        </w:rPr>
      </w:pPr>
      <w:r>
        <w:rPr>
          <w:rFonts w:hint="eastAsia" w:ascii="宋体" w:hAnsi="宋体" w:cs="宋体"/>
          <w:b/>
          <w:bCs/>
          <w:color w:val="auto"/>
          <w:sz w:val="28"/>
          <w:szCs w:val="28"/>
        </w:rPr>
        <w:t>说明：法定代表人参与投标则不用提供委托（授权）书，但必须提供法定代表人身份证原件扫描件（正、反面）</w:t>
      </w:r>
      <w:r>
        <w:rPr>
          <w:rFonts w:hint="eastAsia" w:ascii="宋体" w:hAnsi="宋体" w:cs="宋体"/>
          <w:b/>
          <w:bCs/>
          <w:color w:val="auto"/>
          <w:sz w:val="28"/>
          <w:szCs w:val="28"/>
          <w:lang w:eastAsia="zh-CN"/>
        </w:rPr>
        <w:t>。</w:t>
      </w:r>
    </w:p>
    <w:p w14:paraId="78351104">
      <w:pPr>
        <w:jc w:val="center"/>
        <w:rPr>
          <w:rFonts w:hint="default" w:ascii="宋体" w:hAnsi="宋体" w:eastAsia="宋体" w:cs="宋体"/>
          <w:b/>
          <w:bCs/>
          <w:color w:val="auto"/>
          <w:kern w:val="2"/>
          <w:sz w:val="28"/>
          <w:szCs w:val="28"/>
          <w:lang w:val="en-US" w:eastAsia="zh-CN" w:bidi="ar-SA"/>
        </w:rPr>
        <w:sectPr>
          <w:pgSz w:w="11906" w:h="16838"/>
          <w:pgMar w:top="1701" w:right="1531" w:bottom="1701" w:left="1531" w:header="851" w:footer="992" w:gutter="0"/>
          <w:cols w:space="720" w:num="1"/>
          <w:docGrid w:type="lines" w:linePitch="312" w:charSpace="0"/>
        </w:sectPr>
      </w:pPr>
    </w:p>
    <w:p w14:paraId="553D6E35">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四、无重大违法记录及不良信用记录的书面声明(格式)</w:t>
      </w:r>
    </w:p>
    <w:p w14:paraId="5C062506">
      <w:pPr>
        <w:pStyle w:val="18"/>
        <w:spacing w:before="156" w:after="156"/>
        <w:rPr>
          <w:color w:val="auto"/>
          <w:sz w:val="24"/>
        </w:rPr>
      </w:pPr>
    </w:p>
    <w:p w14:paraId="7873B151">
      <w:pPr>
        <w:rPr>
          <w:color w:val="auto"/>
        </w:rPr>
      </w:pPr>
    </w:p>
    <w:p w14:paraId="7F8AB8FD">
      <w:pPr>
        <w:pStyle w:val="11"/>
        <w:spacing w:before="0" w:beforeAutospacing="0" w:after="0" w:afterAutospacing="0" w:line="360" w:lineRule="auto"/>
        <w:rPr>
          <w:rFonts w:hint="eastAsia" w:eastAsia="宋体"/>
          <w:color w:val="auto"/>
          <w:lang w:eastAsia="zh-CN"/>
        </w:rPr>
      </w:pPr>
      <w:r>
        <w:rPr>
          <w:rFonts w:hAnsi="宋体"/>
          <w:color w:val="auto"/>
        </w:rPr>
        <w:t>致：</w:t>
      </w:r>
      <w:r>
        <w:rPr>
          <w:rFonts w:hint="eastAsia" w:ascii="宋体" w:hAnsi="宋体" w:eastAsia="宋体" w:cs="宋体"/>
          <w:sz w:val="24"/>
          <w:u w:val="single"/>
          <w:lang w:eastAsia="zh-CN"/>
        </w:rPr>
        <w:t>抚州晨东建材有限公司</w:t>
      </w:r>
    </w:p>
    <w:p w14:paraId="5B2CDA60">
      <w:pPr>
        <w:pStyle w:val="11"/>
        <w:spacing w:before="0" w:beforeAutospacing="0" w:after="0" w:afterAutospacing="0" w:line="360" w:lineRule="auto"/>
        <w:ind w:firstLine="560"/>
        <w:rPr>
          <w:color w:val="auto"/>
        </w:rPr>
      </w:pPr>
      <w:r>
        <w:rPr>
          <w:rFonts w:hAnsi="宋体"/>
          <w:color w:val="auto"/>
        </w:rPr>
        <w:t>参加</w:t>
      </w:r>
      <w:r>
        <w:rPr>
          <w:rFonts w:hint="eastAsia" w:hAnsi="宋体"/>
          <w:color w:val="auto"/>
          <w:lang w:eastAsia="zh-CN"/>
        </w:rPr>
        <w:t>招标</w:t>
      </w:r>
      <w:r>
        <w:rPr>
          <w:rFonts w:hAnsi="宋体"/>
          <w:color w:val="auto"/>
        </w:rPr>
        <w:t>活动</w:t>
      </w:r>
      <w:r>
        <w:rPr>
          <w:rFonts w:hint="eastAsia" w:hAnsi="宋体"/>
          <w:color w:val="auto"/>
          <w:lang w:val="en-US" w:eastAsia="zh-CN"/>
        </w:rPr>
        <w:t>近</w:t>
      </w:r>
      <w:r>
        <w:rPr>
          <w:rFonts w:hAnsi="宋体"/>
          <w:color w:val="auto"/>
        </w:rPr>
        <w:t>三年内，我方在经营活动中没有重大违法记录，也无行贿犯罪记录，否则产生不利后果由我方承担责任。</w:t>
      </w:r>
    </w:p>
    <w:p w14:paraId="28197E64">
      <w:pPr>
        <w:pStyle w:val="11"/>
        <w:spacing w:before="0" w:beforeAutospacing="0" w:after="0" w:afterAutospacing="0" w:line="360" w:lineRule="auto"/>
        <w:ind w:firstLine="560"/>
        <w:rPr>
          <w:color w:val="auto"/>
        </w:rPr>
      </w:pPr>
      <w:r>
        <w:rPr>
          <w:rFonts w:hAnsi="宋体"/>
          <w:color w:val="auto"/>
        </w:rPr>
        <w:t>特此声明。</w:t>
      </w:r>
    </w:p>
    <w:p w14:paraId="78CF6E3F">
      <w:pPr>
        <w:pStyle w:val="11"/>
        <w:spacing w:before="0" w:beforeAutospacing="0" w:after="0" w:afterAutospacing="0" w:line="360" w:lineRule="auto"/>
        <w:rPr>
          <w:color w:val="auto"/>
        </w:rPr>
      </w:pPr>
      <w:r>
        <w:rPr>
          <w:rFonts w:ascii="Calibri" w:hAnsi="Calibri" w:cs="Calibri"/>
          <w:color w:val="auto"/>
        </w:rPr>
        <w:t> </w:t>
      </w:r>
    </w:p>
    <w:p w14:paraId="6CB94F11">
      <w:pPr>
        <w:pStyle w:val="11"/>
        <w:spacing w:before="0" w:beforeAutospacing="0" w:after="0" w:afterAutospacing="0" w:line="360" w:lineRule="auto"/>
        <w:rPr>
          <w:color w:val="auto"/>
        </w:rPr>
      </w:pPr>
      <w:r>
        <w:rPr>
          <w:rFonts w:hAnsi="宋体"/>
          <w:color w:val="auto"/>
        </w:rPr>
        <w:t> </w:t>
      </w:r>
    </w:p>
    <w:p w14:paraId="75BBC215">
      <w:pPr>
        <w:pStyle w:val="11"/>
        <w:spacing w:before="0" w:beforeAutospacing="0" w:after="0" w:afterAutospacing="0" w:line="360" w:lineRule="auto"/>
        <w:rPr>
          <w:color w:val="auto"/>
        </w:rPr>
      </w:pPr>
      <w:r>
        <w:rPr>
          <w:rFonts w:hAnsi="宋体"/>
          <w:color w:val="auto"/>
        </w:rPr>
        <w:t>投标人：</w:t>
      </w:r>
      <w:r>
        <w:rPr>
          <w:rFonts w:hAnsi="宋体"/>
          <w:color w:val="auto"/>
          <w:u w:val="single"/>
        </w:rPr>
        <w:t>（全称并加盖单位公章）</w:t>
      </w:r>
    </w:p>
    <w:p w14:paraId="13D123C0">
      <w:pPr>
        <w:pStyle w:val="11"/>
        <w:spacing w:before="0" w:beforeAutospacing="0" w:after="0" w:afterAutospacing="0" w:line="360" w:lineRule="auto"/>
        <w:rPr>
          <w:color w:val="auto"/>
        </w:rPr>
      </w:pPr>
      <w:r>
        <w:rPr>
          <w:rFonts w:hAnsi="宋体"/>
          <w:color w:val="auto"/>
        </w:rPr>
        <w:t>投标人代表（签字或签章）：</w:t>
      </w:r>
      <w:r>
        <w:rPr>
          <w:rFonts w:hAnsi="宋体"/>
          <w:color w:val="auto"/>
          <w:u w:val="single"/>
        </w:rPr>
        <w:t>       </w:t>
      </w:r>
    </w:p>
    <w:p w14:paraId="374634B9">
      <w:pPr>
        <w:pStyle w:val="11"/>
        <w:spacing w:before="0" w:beforeAutospacing="0" w:after="0" w:afterAutospacing="0" w:line="360" w:lineRule="auto"/>
        <w:rPr>
          <w:rFonts w:hAnsi="宋体"/>
          <w:color w:val="auto"/>
        </w:rPr>
      </w:pPr>
      <w:r>
        <w:rPr>
          <w:rFonts w:hAnsi="宋体"/>
          <w:color w:val="auto"/>
        </w:rPr>
        <w:t>日期：</w:t>
      </w:r>
      <w:r>
        <w:rPr>
          <w:rFonts w:hAnsi="宋体"/>
          <w:color w:val="auto"/>
          <w:u w:val="single"/>
        </w:rPr>
        <w:t>    </w:t>
      </w:r>
      <w:r>
        <w:rPr>
          <w:rFonts w:hAnsi="宋体"/>
          <w:color w:val="auto"/>
        </w:rPr>
        <w:t>年</w:t>
      </w:r>
      <w:r>
        <w:rPr>
          <w:rFonts w:hAnsi="宋体"/>
          <w:color w:val="auto"/>
          <w:u w:val="single"/>
        </w:rPr>
        <w:t>   </w:t>
      </w:r>
      <w:r>
        <w:rPr>
          <w:rFonts w:hAnsi="宋体"/>
          <w:color w:val="auto"/>
        </w:rPr>
        <w:t>月</w:t>
      </w:r>
      <w:r>
        <w:rPr>
          <w:rFonts w:hAnsi="宋体"/>
          <w:color w:val="auto"/>
          <w:u w:val="single"/>
        </w:rPr>
        <w:t>   </w:t>
      </w:r>
      <w:r>
        <w:rPr>
          <w:rFonts w:hAnsi="宋体"/>
          <w:color w:val="auto"/>
        </w:rPr>
        <w:t>日</w:t>
      </w:r>
    </w:p>
    <w:p w14:paraId="624B21F2">
      <w:pPr>
        <w:rPr>
          <w:color w:val="auto"/>
        </w:rPr>
      </w:pPr>
    </w:p>
    <w:p w14:paraId="3A797006">
      <w:pPr>
        <w:pStyle w:val="18"/>
        <w:rPr>
          <w:color w:val="auto"/>
        </w:rPr>
        <w:sectPr>
          <w:pgSz w:w="11906" w:h="16838"/>
          <w:pgMar w:top="1701" w:right="1531" w:bottom="1701" w:left="1531" w:header="851" w:footer="992" w:gutter="0"/>
          <w:cols w:space="720" w:num="1"/>
          <w:docGrid w:type="lines" w:linePitch="312" w:charSpace="0"/>
        </w:sectPr>
      </w:pPr>
    </w:p>
    <w:p w14:paraId="733797F0">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五、投标人的资格声明</w:t>
      </w:r>
    </w:p>
    <w:p w14:paraId="04BB9A48">
      <w:pPr>
        <w:spacing w:line="432" w:lineRule="auto"/>
        <w:jc w:val="center"/>
        <w:rPr>
          <w:rFonts w:ascii="宋体" w:hAnsi="宋体"/>
          <w:color w:val="auto"/>
          <w:sz w:val="24"/>
        </w:rPr>
      </w:pPr>
      <w:r>
        <w:rPr>
          <w:rFonts w:ascii="宋体" w:hAnsi="宋体"/>
          <w:color w:val="auto"/>
          <w:sz w:val="24"/>
        </w:rPr>
        <w:t>（供参考格式）</w:t>
      </w:r>
    </w:p>
    <w:p w14:paraId="62946D0E">
      <w:pPr>
        <w:rPr>
          <w:rFonts w:ascii="宋体" w:hAnsi="宋体"/>
          <w:color w:val="auto"/>
        </w:rPr>
      </w:pPr>
    </w:p>
    <w:p w14:paraId="5FC860DC">
      <w:pPr>
        <w:spacing w:before="156" w:beforeLines="50" w:line="500" w:lineRule="exact"/>
        <w:rPr>
          <w:rFonts w:hint="eastAsia" w:ascii="宋体" w:hAnsi="宋体" w:eastAsia="宋体"/>
          <w:b/>
          <w:color w:val="auto"/>
          <w:sz w:val="28"/>
          <w:szCs w:val="28"/>
          <w:u w:val="single"/>
          <w:lang w:eastAsia="zh-CN"/>
        </w:rPr>
      </w:pPr>
      <w:r>
        <w:rPr>
          <w:rFonts w:ascii="宋体" w:hAnsi="宋体"/>
          <w:b/>
          <w:color w:val="auto"/>
          <w:sz w:val="28"/>
          <w:szCs w:val="28"/>
        </w:rPr>
        <w:t>致</w:t>
      </w:r>
      <w:r>
        <w:rPr>
          <w:rFonts w:hint="eastAsia" w:ascii="宋体" w:hAnsi="宋体"/>
          <w:b/>
          <w:color w:val="auto"/>
          <w:sz w:val="28"/>
          <w:szCs w:val="28"/>
          <w:lang w:eastAsia="zh-CN"/>
        </w:rPr>
        <w:t>：</w:t>
      </w:r>
      <w:r>
        <w:rPr>
          <w:rFonts w:hint="eastAsia" w:ascii="宋体" w:hAnsi="宋体" w:eastAsia="宋体" w:cs="宋体"/>
          <w:sz w:val="24"/>
          <w:u w:val="single"/>
          <w:lang w:eastAsia="zh-CN"/>
        </w:rPr>
        <w:t>抚州晨东建材有限公司</w:t>
      </w:r>
    </w:p>
    <w:p w14:paraId="2E51B525">
      <w:pPr>
        <w:snapToGrid w:val="0"/>
        <w:spacing w:before="120" w:after="120" w:line="300" w:lineRule="auto"/>
        <w:ind w:left="1200" w:hanging="1200"/>
        <w:rPr>
          <w:rFonts w:ascii="宋体" w:hAnsi="宋体"/>
          <w:color w:val="auto"/>
          <w:sz w:val="24"/>
        </w:rPr>
      </w:pPr>
    </w:p>
    <w:p w14:paraId="2D804739">
      <w:pPr>
        <w:snapToGrid w:val="0"/>
        <w:spacing w:before="120" w:after="120" w:line="300" w:lineRule="auto"/>
        <w:ind w:left="1197" w:leftChars="200" w:hanging="777" w:hangingChars="324"/>
        <w:rPr>
          <w:rFonts w:ascii="宋体" w:hAnsi="宋体"/>
          <w:color w:val="auto"/>
          <w:sz w:val="24"/>
          <w:u w:val="single"/>
        </w:rPr>
      </w:pPr>
      <w:r>
        <w:rPr>
          <w:rFonts w:ascii="宋体" w:hAnsi="宋体"/>
          <w:color w:val="auto"/>
          <w:sz w:val="24"/>
        </w:rPr>
        <w:t>我们</w:t>
      </w:r>
      <w:r>
        <w:rPr>
          <w:rFonts w:ascii="宋体" w:hAnsi="宋体"/>
          <w:color w:val="auto"/>
          <w:sz w:val="24"/>
          <w:u w:val="single"/>
        </w:rPr>
        <w:t xml:space="preserve">                      </w:t>
      </w:r>
      <w:r>
        <w:rPr>
          <w:rFonts w:ascii="宋体" w:hAnsi="宋体"/>
          <w:color w:val="auto"/>
          <w:sz w:val="24"/>
        </w:rPr>
        <w:t>（</w:t>
      </w:r>
      <w:r>
        <w:rPr>
          <w:rFonts w:hint="eastAsia" w:ascii="宋体" w:hAnsi="宋体"/>
          <w:color w:val="auto"/>
          <w:sz w:val="24"/>
          <w:lang w:eastAsia="zh-CN"/>
        </w:rPr>
        <w:t>投标人</w:t>
      </w:r>
      <w:r>
        <w:rPr>
          <w:rFonts w:ascii="宋体" w:hAnsi="宋体"/>
          <w:color w:val="auto"/>
          <w:sz w:val="24"/>
        </w:rPr>
        <w:t>全称）愿意对</w:t>
      </w:r>
      <w:r>
        <w:rPr>
          <w:rFonts w:ascii="宋体" w:hAnsi="宋体"/>
          <w:color w:val="auto"/>
          <w:sz w:val="24"/>
          <w:u w:val="single"/>
        </w:rPr>
        <w:t xml:space="preserve">       （</w:t>
      </w:r>
      <w:r>
        <w:rPr>
          <w:rFonts w:hint="eastAsia" w:ascii="宋体" w:hAnsi="宋体"/>
          <w:color w:val="auto"/>
          <w:sz w:val="24"/>
          <w:u w:val="single"/>
          <w:lang w:eastAsia="zh-CN"/>
        </w:rPr>
        <w:t>招标</w:t>
      </w:r>
      <w:r>
        <w:rPr>
          <w:rFonts w:ascii="宋体" w:hAnsi="宋体"/>
          <w:color w:val="auto"/>
          <w:sz w:val="24"/>
          <w:u w:val="single"/>
        </w:rPr>
        <w:t xml:space="preserve">项目名称）    </w:t>
      </w:r>
    </w:p>
    <w:p w14:paraId="194EF597">
      <w:pPr>
        <w:snapToGrid w:val="0"/>
        <w:spacing w:before="120" w:after="120" w:line="360" w:lineRule="auto"/>
        <w:rPr>
          <w:rFonts w:ascii="宋体" w:hAnsi="宋体"/>
          <w:color w:val="auto"/>
          <w:sz w:val="24"/>
        </w:rPr>
      </w:pPr>
      <w:r>
        <w:rPr>
          <w:rFonts w:ascii="宋体" w:hAnsi="宋体"/>
          <w:color w:val="auto"/>
          <w:sz w:val="24"/>
        </w:rPr>
        <w:t>（</w:t>
      </w:r>
      <w:r>
        <w:rPr>
          <w:rFonts w:hint="eastAsia" w:ascii="宋体" w:hAnsi="宋体"/>
          <w:color w:val="auto"/>
          <w:sz w:val="24"/>
        </w:rPr>
        <w:t>项目</w:t>
      </w:r>
      <w:r>
        <w:rPr>
          <w:rFonts w:ascii="宋体" w:hAnsi="宋体"/>
          <w:color w:val="auto"/>
          <w:sz w:val="24"/>
        </w:rPr>
        <w:t>编号：</w:t>
      </w:r>
      <w:r>
        <w:rPr>
          <w:rFonts w:ascii="宋体" w:hAnsi="宋体"/>
          <w:color w:val="auto"/>
          <w:sz w:val="24"/>
          <w:u w:val="single"/>
        </w:rPr>
        <w:t xml:space="preserve">               </w:t>
      </w:r>
      <w:r>
        <w:rPr>
          <w:rFonts w:ascii="宋体" w:hAnsi="宋体"/>
          <w:color w:val="auto"/>
          <w:sz w:val="24"/>
        </w:rPr>
        <w:t>进行</w:t>
      </w:r>
      <w:r>
        <w:rPr>
          <w:rFonts w:hint="eastAsia" w:ascii="宋体" w:hAnsi="宋体"/>
          <w:color w:val="auto"/>
          <w:sz w:val="24"/>
        </w:rPr>
        <w:t>响应</w:t>
      </w:r>
      <w:r>
        <w:rPr>
          <w:rFonts w:ascii="宋体" w:hAnsi="宋体"/>
          <w:color w:val="auto"/>
          <w:sz w:val="24"/>
        </w:rPr>
        <w:t>。并在此声明，</w:t>
      </w:r>
      <w:r>
        <w:rPr>
          <w:rFonts w:hint="eastAsia" w:ascii="宋体" w:hAnsi="宋体"/>
          <w:color w:val="auto"/>
          <w:sz w:val="24"/>
        </w:rPr>
        <w:t>响应</w:t>
      </w:r>
      <w:r>
        <w:rPr>
          <w:rFonts w:ascii="宋体" w:hAnsi="宋体"/>
          <w:color w:val="auto"/>
          <w:sz w:val="24"/>
        </w:rPr>
        <w:t>文件中所有关于</w:t>
      </w:r>
      <w:r>
        <w:rPr>
          <w:rFonts w:hint="eastAsia" w:ascii="宋体" w:hAnsi="宋体"/>
          <w:color w:val="auto"/>
          <w:sz w:val="24"/>
          <w:lang w:eastAsia="zh-CN"/>
        </w:rPr>
        <w:t>投标人</w:t>
      </w:r>
      <w:r>
        <w:rPr>
          <w:rFonts w:ascii="宋体" w:hAnsi="宋体"/>
          <w:color w:val="auto"/>
          <w:sz w:val="24"/>
        </w:rPr>
        <w:t>资格的文件材料、证明、陈述均是真实、准确的。如果发现此类文件材料、证明、陈述与事实不符，我方将承担由此而产生的一切后果。</w:t>
      </w:r>
    </w:p>
    <w:p w14:paraId="4DEA9F9E">
      <w:pPr>
        <w:spacing w:before="120" w:line="360" w:lineRule="auto"/>
        <w:ind w:firstLine="480" w:firstLineChars="200"/>
        <w:rPr>
          <w:rFonts w:ascii="宋体" w:hAnsi="宋体"/>
          <w:color w:val="auto"/>
          <w:sz w:val="24"/>
        </w:rPr>
      </w:pPr>
      <w:r>
        <w:rPr>
          <w:rFonts w:ascii="宋体" w:hAnsi="宋体"/>
          <w:color w:val="auto"/>
          <w:sz w:val="24"/>
        </w:rPr>
        <w:t>特此声明!</w:t>
      </w:r>
    </w:p>
    <w:p w14:paraId="5C7B6816">
      <w:pPr>
        <w:spacing w:before="156" w:beforeLines="50" w:line="500" w:lineRule="exact"/>
        <w:rPr>
          <w:rFonts w:ascii="宋体" w:hAnsi="宋体"/>
          <w:color w:val="auto"/>
          <w:sz w:val="24"/>
        </w:rPr>
      </w:pPr>
    </w:p>
    <w:p w14:paraId="757EFB6E">
      <w:pPr>
        <w:spacing w:before="156" w:beforeLines="50" w:line="500" w:lineRule="exact"/>
        <w:ind w:firstLine="480" w:firstLineChars="200"/>
        <w:rPr>
          <w:rFonts w:ascii="宋体" w:hAnsi="宋体"/>
          <w:color w:val="auto"/>
          <w:sz w:val="24"/>
        </w:rPr>
      </w:pPr>
    </w:p>
    <w:p w14:paraId="494A5933">
      <w:pPr>
        <w:spacing w:line="432" w:lineRule="auto"/>
        <w:rPr>
          <w:rFonts w:ascii="宋体" w:hAnsi="宋体"/>
          <w:color w:val="auto"/>
          <w:sz w:val="24"/>
        </w:rPr>
      </w:pPr>
      <w:r>
        <w:rPr>
          <w:rFonts w:hint="eastAsia" w:ascii="宋体" w:hAnsi="宋体"/>
          <w:snapToGrid w:val="0"/>
          <w:color w:val="auto"/>
          <w:kern w:val="0"/>
          <w:sz w:val="24"/>
          <w:lang w:eastAsia="zh-CN"/>
        </w:rPr>
        <w:t>投标人</w:t>
      </w:r>
      <w:r>
        <w:rPr>
          <w:rFonts w:ascii="宋体" w:hAnsi="宋体"/>
          <w:snapToGrid w:val="0"/>
          <w:color w:val="auto"/>
          <w:kern w:val="0"/>
          <w:sz w:val="24"/>
        </w:rPr>
        <w:t>名称（盖章）：</w:t>
      </w:r>
      <w:r>
        <w:rPr>
          <w:rFonts w:ascii="宋体" w:hAnsi="宋体"/>
          <w:color w:val="auto"/>
          <w:sz w:val="24"/>
          <w:u w:val="single"/>
        </w:rPr>
        <w:t xml:space="preserve">                       </w:t>
      </w:r>
    </w:p>
    <w:p w14:paraId="56F515D3">
      <w:pPr>
        <w:spacing w:before="156" w:beforeLines="50" w:line="500" w:lineRule="exact"/>
        <w:rPr>
          <w:rFonts w:ascii="宋体" w:hAnsi="宋体"/>
          <w:color w:val="auto"/>
          <w:sz w:val="24"/>
          <w:u w:val="single"/>
        </w:rPr>
      </w:pPr>
      <w:r>
        <w:rPr>
          <w:rFonts w:hint="eastAsia" w:ascii="宋体" w:hAnsi="宋体"/>
          <w:color w:val="auto"/>
          <w:sz w:val="24"/>
        </w:rPr>
        <w:t>法定代表或其授权人</w:t>
      </w:r>
      <w:r>
        <w:rPr>
          <w:rFonts w:ascii="宋体" w:hAnsi="宋体"/>
          <w:color w:val="auto"/>
          <w:sz w:val="24"/>
        </w:rPr>
        <w:t>（签字）</w:t>
      </w:r>
      <w:r>
        <w:rPr>
          <w:rFonts w:ascii="宋体" w:hAnsi="宋体"/>
          <w:color w:val="auto"/>
          <w:sz w:val="24"/>
          <w:u w:val="single"/>
        </w:rPr>
        <w:t xml:space="preserve">：                       </w:t>
      </w:r>
    </w:p>
    <w:p w14:paraId="0A708771">
      <w:pPr>
        <w:spacing w:before="156" w:beforeLines="50" w:line="500" w:lineRule="exact"/>
        <w:rPr>
          <w:rFonts w:ascii="宋体" w:hAnsi="宋体"/>
          <w:color w:val="auto"/>
          <w:sz w:val="24"/>
          <w:u w:val="single"/>
        </w:rPr>
      </w:pPr>
    </w:p>
    <w:p w14:paraId="5D7A9F92">
      <w:pPr>
        <w:spacing w:before="156" w:beforeLines="50" w:line="500" w:lineRule="exact"/>
        <w:rPr>
          <w:rFonts w:ascii="宋体" w:hAnsi="宋体"/>
          <w:color w:val="auto"/>
          <w:sz w:val="24"/>
          <w:u w:val="single"/>
        </w:rPr>
      </w:pPr>
    </w:p>
    <w:p w14:paraId="3FB2837C">
      <w:pPr>
        <w:wordWrap w:val="0"/>
        <w:spacing w:before="156" w:beforeLines="50" w:line="500" w:lineRule="exact"/>
        <w:jc w:val="right"/>
        <w:rPr>
          <w:rFonts w:ascii="宋体" w:hAnsi="宋体"/>
          <w:color w:val="auto"/>
          <w:sz w:val="24"/>
          <w:u w:val="single"/>
        </w:rPr>
      </w:pPr>
      <w:r>
        <w:rPr>
          <w:rFonts w:ascii="宋体" w:hAnsi="宋体"/>
          <w:color w:val="auto"/>
          <w:sz w:val="24"/>
        </w:rPr>
        <w:t xml:space="preserve">日期：  </w:t>
      </w:r>
      <w:r>
        <w:rPr>
          <w:rFonts w:hint="eastAsia" w:ascii="宋体" w:hAnsi="宋体"/>
          <w:color w:val="auto"/>
          <w:sz w:val="24"/>
        </w:rPr>
        <w:t xml:space="preserve">  </w:t>
      </w:r>
      <w:r>
        <w:rPr>
          <w:rFonts w:ascii="宋体" w:hAnsi="宋体"/>
          <w:color w:val="auto"/>
          <w:sz w:val="24"/>
        </w:rPr>
        <w:t xml:space="preserve"> 年   月   日</w:t>
      </w:r>
    </w:p>
    <w:p w14:paraId="1CF13CDE">
      <w:pPr>
        <w:pStyle w:val="18"/>
        <w:ind w:left="0" w:leftChars="0" w:firstLine="0" w:firstLineChars="0"/>
        <w:rPr>
          <w:color w:val="auto"/>
        </w:rPr>
        <w:sectPr>
          <w:pgSz w:w="11906" w:h="16838"/>
          <w:pgMar w:top="1701" w:right="1531" w:bottom="1701" w:left="1531" w:header="851" w:footer="992" w:gutter="0"/>
          <w:cols w:space="720" w:num="1"/>
          <w:docGrid w:type="lines" w:linePitch="312" w:charSpace="0"/>
        </w:sectPr>
      </w:pPr>
    </w:p>
    <w:p w14:paraId="7C7667F9">
      <w:pPr>
        <w:pStyle w:val="18"/>
        <w:ind w:left="0" w:leftChars="0" w:firstLine="0" w:firstLineChars="0"/>
        <w:jc w:val="center"/>
        <w:rPr>
          <w:rFonts w:hint="default" w:ascii="宋体" w:hAnsi="宋体" w:eastAsia="宋体" w:cs="宋体"/>
          <w:b/>
          <w:color w:val="auto"/>
          <w:kern w:val="44"/>
          <w:sz w:val="32"/>
          <w:szCs w:val="32"/>
          <w:lang w:val="en-US" w:eastAsia="zh-CN" w:bidi="ar"/>
        </w:rPr>
        <w:sectPr>
          <w:pgSz w:w="11906" w:h="16838"/>
          <w:pgMar w:top="1701" w:right="1531" w:bottom="1701" w:left="1531" w:header="851" w:footer="992" w:gutter="0"/>
          <w:cols w:space="720" w:num="1"/>
          <w:docGrid w:type="lines" w:linePitch="312" w:charSpace="0"/>
        </w:sectPr>
      </w:pPr>
      <w:r>
        <w:rPr>
          <w:rFonts w:hint="eastAsia" w:ascii="宋体" w:hAnsi="宋体" w:eastAsia="宋体" w:cs="宋体"/>
          <w:b/>
          <w:color w:val="auto"/>
          <w:kern w:val="44"/>
          <w:sz w:val="32"/>
          <w:szCs w:val="32"/>
          <w:lang w:val="en-US" w:eastAsia="zh-CN" w:bidi="ar"/>
        </w:rPr>
        <w:t>六、有依法缴纳税收；（需提供2025年开标前六个月内任意一个月的依法缴纳税收证明或税收完税证明或免税证明相关材料复印件加盖供应商公章）</w:t>
      </w:r>
    </w:p>
    <w:p w14:paraId="53BF4647">
      <w:pPr>
        <w:pStyle w:val="3"/>
        <w:jc w:val="center"/>
        <w:rPr>
          <w:rFonts w:hint="eastAsia" w:ascii="宋体" w:hAnsi="宋体" w:eastAsia="宋体" w:cs="宋体"/>
          <w:b/>
          <w:bCs w:val="0"/>
          <w:color w:val="auto"/>
          <w:kern w:val="44"/>
          <w:sz w:val="32"/>
          <w:szCs w:val="32"/>
          <w:lang w:val="en-US" w:eastAsia="zh-CN" w:bidi="ar"/>
        </w:rPr>
      </w:pPr>
      <w:r>
        <w:rPr>
          <w:rFonts w:hint="eastAsia" w:ascii="宋体" w:hAnsi="宋体" w:eastAsia="宋体" w:cs="宋体"/>
          <w:b/>
          <w:bCs w:val="0"/>
          <w:color w:val="auto"/>
          <w:kern w:val="44"/>
          <w:sz w:val="32"/>
          <w:szCs w:val="32"/>
          <w:lang w:val="en-US" w:eastAsia="zh-CN" w:bidi="ar"/>
        </w:rPr>
        <w:t xml:space="preserve"> 七、具有履行合同所必需的设备和专业技术能力的承诺函</w:t>
      </w:r>
    </w:p>
    <w:p w14:paraId="06A62A93">
      <w:pPr>
        <w:rPr>
          <w:color w:val="auto"/>
        </w:rPr>
      </w:pPr>
    </w:p>
    <w:p w14:paraId="2EC8A6FA">
      <w:pPr>
        <w:pStyle w:val="11"/>
        <w:spacing w:before="0" w:beforeAutospacing="0" w:after="0" w:afterAutospacing="0" w:line="360" w:lineRule="auto"/>
        <w:rPr>
          <w:rFonts w:hint="eastAsia" w:eastAsia="宋体"/>
          <w:color w:val="auto"/>
          <w:lang w:eastAsia="zh-CN"/>
        </w:rPr>
      </w:pPr>
      <w:r>
        <w:rPr>
          <w:rFonts w:hAnsi="宋体"/>
          <w:color w:val="auto"/>
        </w:rPr>
        <w:t>致：</w:t>
      </w:r>
      <w:r>
        <w:rPr>
          <w:rFonts w:hint="eastAsia" w:ascii="宋体" w:hAnsi="宋体" w:eastAsia="宋体" w:cs="宋体"/>
          <w:sz w:val="24"/>
          <w:u w:val="single"/>
          <w:lang w:eastAsia="zh-CN"/>
        </w:rPr>
        <w:t>抚州晨东建材有限公司</w:t>
      </w:r>
    </w:p>
    <w:p w14:paraId="46927CC6">
      <w:pPr>
        <w:pStyle w:val="11"/>
        <w:spacing w:before="0" w:beforeAutospacing="0" w:after="0" w:afterAutospacing="0" w:line="360" w:lineRule="auto"/>
        <w:ind w:firstLine="560"/>
        <w:rPr>
          <w:color w:val="auto"/>
        </w:rPr>
      </w:pPr>
      <w:r>
        <w:rPr>
          <w:rFonts w:hAnsi="宋体"/>
          <w:color w:val="auto"/>
        </w:rPr>
        <w:t>我方具备履行合同所必需的设备和专业技术能力，否则产生不利后果由我方承担责任。</w:t>
      </w:r>
    </w:p>
    <w:p w14:paraId="32C6D0EB">
      <w:pPr>
        <w:pStyle w:val="11"/>
        <w:spacing w:before="0" w:beforeAutospacing="0" w:after="0" w:afterAutospacing="0" w:line="360" w:lineRule="auto"/>
        <w:ind w:firstLine="560"/>
        <w:rPr>
          <w:color w:val="auto"/>
        </w:rPr>
      </w:pPr>
      <w:r>
        <w:rPr>
          <w:rFonts w:hAnsi="宋体"/>
          <w:color w:val="auto"/>
        </w:rPr>
        <w:t>特此声明。</w:t>
      </w:r>
    </w:p>
    <w:p w14:paraId="09DAAA48">
      <w:pPr>
        <w:pStyle w:val="11"/>
        <w:spacing w:before="0" w:beforeAutospacing="0" w:after="0" w:afterAutospacing="0" w:line="360" w:lineRule="auto"/>
        <w:rPr>
          <w:rFonts w:ascii="Calibri" w:hAnsi="Calibri" w:cs="Calibri"/>
          <w:color w:val="auto"/>
        </w:rPr>
      </w:pPr>
      <w:r>
        <w:rPr>
          <w:rFonts w:ascii="Calibri" w:hAnsi="Calibri" w:cs="Calibri"/>
          <w:color w:val="auto"/>
        </w:rPr>
        <w:t> </w:t>
      </w:r>
    </w:p>
    <w:p w14:paraId="56D454CB">
      <w:pPr>
        <w:pStyle w:val="11"/>
        <w:spacing w:before="0" w:beforeAutospacing="0" w:after="0" w:afterAutospacing="0" w:line="360" w:lineRule="auto"/>
        <w:rPr>
          <w:rFonts w:ascii="Calibri" w:hAnsi="Calibri" w:cs="Calibri"/>
          <w:color w:val="auto"/>
        </w:rPr>
      </w:pPr>
    </w:p>
    <w:p w14:paraId="28B888DD">
      <w:pPr>
        <w:pStyle w:val="11"/>
        <w:spacing w:before="0" w:beforeAutospacing="0" w:after="0" w:afterAutospacing="0" w:line="360" w:lineRule="auto"/>
        <w:rPr>
          <w:color w:val="auto"/>
        </w:rPr>
      </w:pPr>
      <w:r>
        <w:rPr>
          <w:rFonts w:hAnsi="宋体"/>
          <w:color w:val="auto"/>
        </w:rPr>
        <w:t>投标人：</w:t>
      </w:r>
      <w:r>
        <w:rPr>
          <w:rFonts w:hAnsi="宋体"/>
          <w:color w:val="auto"/>
          <w:u w:val="single"/>
        </w:rPr>
        <w:t>（全称并加盖单位公章）</w:t>
      </w:r>
    </w:p>
    <w:p w14:paraId="5F72607F">
      <w:pPr>
        <w:pStyle w:val="11"/>
        <w:spacing w:before="0" w:beforeAutospacing="0" w:after="0" w:afterAutospacing="0" w:line="360" w:lineRule="auto"/>
        <w:rPr>
          <w:color w:val="auto"/>
        </w:rPr>
      </w:pPr>
      <w:r>
        <w:rPr>
          <w:rFonts w:hAnsi="宋体"/>
          <w:color w:val="auto"/>
        </w:rPr>
        <w:t>投标人代表（签字或签章）：</w:t>
      </w:r>
      <w:r>
        <w:rPr>
          <w:rFonts w:hAnsi="宋体"/>
          <w:color w:val="auto"/>
          <w:u w:val="single"/>
        </w:rPr>
        <w:t>      </w:t>
      </w:r>
    </w:p>
    <w:p w14:paraId="10948E0E">
      <w:pPr>
        <w:pStyle w:val="11"/>
        <w:spacing w:before="0" w:beforeAutospacing="0" w:after="0" w:afterAutospacing="0" w:line="360" w:lineRule="auto"/>
        <w:rPr>
          <w:rFonts w:hAnsi="宋体"/>
          <w:color w:val="auto"/>
        </w:rPr>
      </w:pPr>
      <w:r>
        <w:rPr>
          <w:rFonts w:hAnsi="宋体"/>
          <w:color w:val="auto"/>
        </w:rPr>
        <w:t>日期：</w:t>
      </w:r>
      <w:r>
        <w:rPr>
          <w:rFonts w:hAnsi="宋体"/>
          <w:color w:val="auto"/>
          <w:u w:val="single"/>
        </w:rPr>
        <w:t>    </w:t>
      </w:r>
      <w:r>
        <w:rPr>
          <w:rFonts w:hAnsi="宋体"/>
          <w:color w:val="auto"/>
        </w:rPr>
        <w:t>年</w:t>
      </w:r>
      <w:r>
        <w:rPr>
          <w:rFonts w:hAnsi="宋体"/>
          <w:color w:val="auto"/>
          <w:u w:val="single"/>
        </w:rPr>
        <w:t>   </w:t>
      </w:r>
      <w:r>
        <w:rPr>
          <w:rFonts w:hAnsi="宋体"/>
          <w:color w:val="auto"/>
        </w:rPr>
        <w:t>月</w:t>
      </w:r>
      <w:r>
        <w:rPr>
          <w:rFonts w:hAnsi="宋体"/>
          <w:color w:val="auto"/>
          <w:u w:val="single"/>
        </w:rPr>
        <w:t>   </w:t>
      </w:r>
      <w:r>
        <w:rPr>
          <w:rFonts w:hAnsi="宋体"/>
          <w:color w:val="auto"/>
        </w:rPr>
        <w:t>日</w:t>
      </w:r>
    </w:p>
    <w:p w14:paraId="0699E132">
      <w:pPr>
        <w:pStyle w:val="11"/>
        <w:spacing w:before="0" w:beforeAutospacing="0" w:after="0" w:afterAutospacing="0" w:line="360" w:lineRule="auto"/>
        <w:rPr>
          <w:rFonts w:hAnsi="宋体"/>
          <w:color w:val="auto"/>
        </w:rPr>
      </w:pPr>
    </w:p>
    <w:p w14:paraId="225ED020">
      <w:pPr>
        <w:pStyle w:val="2"/>
        <w:jc w:val="center"/>
        <w:rPr>
          <w:color w:val="auto"/>
          <w:sz w:val="32"/>
          <w:szCs w:val="32"/>
        </w:rPr>
        <w:sectPr>
          <w:pgSz w:w="11906" w:h="16838"/>
          <w:pgMar w:top="1701" w:right="1531" w:bottom="1701" w:left="1531" w:header="851" w:footer="992" w:gutter="0"/>
          <w:cols w:space="720" w:num="1"/>
          <w:docGrid w:type="lines" w:linePitch="312" w:charSpace="0"/>
        </w:sectPr>
      </w:pPr>
    </w:p>
    <w:p w14:paraId="56F7E2BC">
      <w:pPr>
        <w:pStyle w:val="2"/>
        <w:jc w:val="center"/>
        <w:rPr>
          <w:rFonts w:hint="eastAsia" w:ascii="宋体" w:hAnsi="宋体" w:eastAsia="宋体" w:cs="宋体"/>
          <w:b/>
          <w:bCs w:val="0"/>
          <w:color w:val="auto"/>
          <w:kern w:val="44"/>
          <w:sz w:val="32"/>
          <w:szCs w:val="32"/>
          <w:lang w:val="en-US" w:eastAsia="zh-CN" w:bidi="ar"/>
        </w:rPr>
      </w:pPr>
      <w:r>
        <w:rPr>
          <w:rFonts w:hint="eastAsia" w:ascii="宋体" w:hAnsi="宋体" w:eastAsia="宋体" w:cs="宋体"/>
          <w:b/>
          <w:bCs w:val="0"/>
          <w:color w:val="auto"/>
          <w:kern w:val="44"/>
          <w:sz w:val="32"/>
          <w:szCs w:val="32"/>
          <w:lang w:val="en-US" w:eastAsia="zh-CN" w:bidi="ar"/>
        </w:rPr>
        <w:t>八、信用证明</w:t>
      </w:r>
    </w:p>
    <w:p w14:paraId="6A2E4F6E">
      <w:pPr>
        <w:wordWrap w:val="0"/>
        <w:spacing w:line="360" w:lineRule="auto"/>
        <w:ind w:firstLine="360" w:firstLineChars="150"/>
        <w:jc w:val="left"/>
        <w:rPr>
          <w:rFonts w:hint="eastAsia" w:ascii="宋体" w:hAnsi="宋体"/>
          <w:color w:val="auto"/>
          <w:sz w:val="24"/>
        </w:rPr>
      </w:pPr>
    </w:p>
    <w:p w14:paraId="0DB91E44">
      <w:pPr>
        <w:wordWrap w:val="0"/>
        <w:spacing w:line="360" w:lineRule="auto"/>
        <w:ind w:firstLine="360" w:firstLineChars="150"/>
        <w:jc w:val="left"/>
        <w:rPr>
          <w:rFonts w:ascii="宋体" w:hAnsi="宋体"/>
          <w:color w:val="auto"/>
          <w:sz w:val="24"/>
        </w:rPr>
      </w:pPr>
      <w:r>
        <w:rPr>
          <w:rFonts w:hint="eastAsia" w:ascii="宋体" w:hAnsi="宋体"/>
          <w:color w:val="auto"/>
          <w:sz w:val="24"/>
          <w:lang w:eastAsia="zh-CN"/>
        </w:rPr>
        <w:t>投标人</w:t>
      </w:r>
      <w:r>
        <w:rPr>
          <w:rFonts w:hint="eastAsia" w:ascii="宋体" w:hAnsi="宋体"/>
          <w:color w:val="auto"/>
          <w:sz w:val="24"/>
        </w:rPr>
        <w:t>必须提供公司信用证明（加盖公章。）</w:t>
      </w:r>
    </w:p>
    <w:p w14:paraId="5D3585C7">
      <w:pPr>
        <w:wordWrap w:val="0"/>
        <w:jc w:val="left"/>
        <w:rPr>
          <w:rFonts w:ascii="宋体" w:hAnsi="宋体"/>
          <w:color w:val="auto"/>
          <w:sz w:val="24"/>
        </w:rPr>
      </w:pPr>
    </w:p>
    <w:p w14:paraId="7D27EDF1">
      <w:pPr>
        <w:wordWrap w:val="0"/>
        <w:jc w:val="left"/>
        <w:rPr>
          <w:rFonts w:ascii="宋体" w:hAnsi="宋体"/>
          <w:color w:val="auto"/>
          <w:sz w:val="24"/>
        </w:rPr>
      </w:pPr>
      <w:r>
        <w:rPr>
          <w:rFonts w:hint="eastAsia" w:ascii="宋体" w:hAnsi="宋体"/>
          <w:color w:val="auto"/>
          <w:sz w:val="24"/>
        </w:rPr>
        <w:t>截图①</w:t>
      </w:r>
    </w:p>
    <w:p w14:paraId="1848FDFE">
      <w:pPr>
        <w:spacing w:line="580" w:lineRule="exact"/>
        <w:jc w:val="left"/>
        <w:rPr>
          <w:rFonts w:hint="eastAsia" w:ascii="宋体" w:hAnsi="宋体" w:cs="宋体"/>
          <w:color w:val="auto"/>
          <w:sz w:val="32"/>
          <w:szCs w:val="32"/>
        </w:rPr>
      </w:pPr>
    </w:p>
    <w:p w14:paraId="6A65C8D2">
      <w:pPr>
        <w:spacing w:line="580" w:lineRule="exact"/>
        <w:jc w:val="left"/>
        <w:rPr>
          <w:rFonts w:hint="eastAsia" w:ascii="宋体" w:hAnsi="宋体" w:cs="宋体"/>
          <w:color w:val="auto"/>
          <w:sz w:val="32"/>
          <w:szCs w:val="32"/>
        </w:rPr>
      </w:pPr>
      <w:r>
        <w:rPr>
          <w:rFonts w:ascii="宋体" w:hAnsi="宋体"/>
          <w:b/>
          <w:color w:val="auto"/>
          <w:sz w:val="32"/>
          <w:szCs w:val="32"/>
        </w:rPr>
        <w:drawing>
          <wp:anchor distT="0" distB="0" distL="114300" distR="114300" simplePos="0" relativeHeight="251661312" behindDoc="0" locked="0" layoutInCell="1" allowOverlap="1">
            <wp:simplePos x="0" y="0"/>
            <wp:positionH relativeFrom="column">
              <wp:posOffset>161925</wp:posOffset>
            </wp:positionH>
            <wp:positionV relativeFrom="paragraph">
              <wp:posOffset>74930</wp:posOffset>
            </wp:positionV>
            <wp:extent cx="5241925" cy="3133725"/>
            <wp:effectExtent l="0" t="0" r="15875" b="9525"/>
            <wp:wrapSquare wrapText="bothSides"/>
            <wp:docPr id="4" name="图片 4" descr="信用中国新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信用中国新版"/>
                    <pic:cNvPicPr>
                      <a:picLocks noChangeAspect="1"/>
                    </pic:cNvPicPr>
                  </pic:nvPicPr>
                  <pic:blipFill>
                    <a:blip r:embed="rId8"/>
                    <a:stretch>
                      <a:fillRect/>
                    </a:stretch>
                  </pic:blipFill>
                  <pic:spPr>
                    <a:xfrm>
                      <a:off x="0" y="0"/>
                      <a:ext cx="5241925" cy="3133725"/>
                    </a:xfrm>
                    <a:prstGeom prst="rect">
                      <a:avLst/>
                    </a:prstGeom>
                    <a:noFill/>
                    <a:ln>
                      <a:noFill/>
                    </a:ln>
                  </pic:spPr>
                </pic:pic>
              </a:graphicData>
            </a:graphic>
          </wp:anchor>
        </w:drawing>
      </w:r>
    </w:p>
    <w:p w14:paraId="1947A65B">
      <w:pPr>
        <w:spacing w:line="580" w:lineRule="exact"/>
        <w:jc w:val="left"/>
        <w:rPr>
          <w:rFonts w:hint="eastAsia" w:ascii="宋体" w:hAnsi="宋体" w:cs="宋体"/>
          <w:color w:val="auto"/>
          <w:sz w:val="32"/>
          <w:szCs w:val="32"/>
        </w:rPr>
      </w:pPr>
    </w:p>
    <w:p w14:paraId="1B0AA306">
      <w:pPr>
        <w:spacing w:line="360" w:lineRule="auto"/>
        <w:jc w:val="center"/>
        <w:rPr>
          <w:rFonts w:hint="eastAsia" w:ascii="宋体" w:hAnsi="宋体"/>
          <w:b/>
          <w:color w:val="auto"/>
          <w:sz w:val="24"/>
        </w:rPr>
      </w:pPr>
      <w:r>
        <w:rPr>
          <w:rFonts w:hint="eastAsia" w:ascii="宋体" w:hAnsi="宋体" w:cs="宋体"/>
          <w:color w:val="auto"/>
          <w:sz w:val="32"/>
          <w:szCs w:val="32"/>
        </w:rPr>
        <w:br w:type="page"/>
      </w:r>
      <w:r>
        <w:rPr>
          <w:rFonts w:hint="eastAsia" w:ascii="宋体" w:hAnsi="宋体" w:eastAsia="宋体" w:cs="宋体"/>
          <w:b/>
          <w:bCs w:val="0"/>
          <w:color w:val="auto"/>
          <w:kern w:val="44"/>
          <w:sz w:val="32"/>
          <w:szCs w:val="32"/>
          <w:lang w:val="en-US" w:eastAsia="zh-CN" w:bidi="ar"/>
        </w:rPr>
        <w:t>九、投标保证金凭证</w:t>
      </w:r>
    </w:p>
    <w:p w14:paraId="137C16EE">
      <w:pPr>
        <w:spacing w:line="360" w:lineRule="auto"/>
        <w:rPr>
          <w:rFonts w:ascii="宋体" w:hAnsi="宋体"/>
          <w:color w:val="auto"/>
          <w:sz w:val="24"/>
        </w:rPr>
      </w:pPr>
      <w:r>
        <w:rPr>
          <w:rFonts w:hint="eastAsia" w:ascii="宋体" w:hAnsi="宋体"/>
          <w:color w:val="auto"/>
          <w:sz w:val="24"/>
        </w:rPr>
        <w:t>致：</w:t>
      </w:r>
      <w:r>
        <w:rPr>
          <w:rFonts w:hint="eastAsia" w:ascii="宋体" w:hAnsi="宋体" w:eastAsia="宋体" w:cs="宋体"/>
          <w:sz w:val="24"/>
          <w:u w:val="single"/>
          <w:lang w:eastAsia="zh-CN"/>
        </w:rPr>
        <w:t>抚州晨东建材有限公司</w:t>
      </w:r>
    </w:p>
    <w:p w14:paraId="01E46D0B">
      <w:pPr>
        <w:spacing w:line="360" w:lineRule="auto"/>
        <w:ind w:firstLine="560"/>
        <w:rPr>
          <w:rFonts w:ascii="宋体" w:hAnsi="宋体"/>
          <w:color w:val="auto"/>
          <w:sz w:val="24"/>
        </w:rPr>
      </w:pPr>
      <w:r>
        <w:rPr>
          <w:rFonts w:hint="eastAsia" w:ascii="宋体" w:hAnsi="宋体"/>
          <w:color w:val="auto"/>
          <w:sz w:val="24"/>
        </w:rPr>
        <w:t>我方为</w:t>
      </w:r>
      <w:r>
        <w:rPr>
          <w:rFonts w:hint="eastAsia" w:ascii="宋体" w:hAnsi="宋体"/>
          <w:color w:val="auto"/>
          <w:sz w:val="24"/>
          <w:u w:val="single"/>
        </w:rPr>
        <w:t xml:space="preserve">     </w:t>
      </w:r>
      <w:r>
        <w:rPr>
          <w:rFonts w:hint="eastAsia" w:ascii="宋体" w:hAnsi="宋体"/>
          <w:color w:val="auto"/>
          <w:sz w:val="24"/>
        </w:rPr>
        <w:t>项目（项目编号为：</w:t>
      </w:r>
      <w:r>
        <w:rPr>
          <w:rFonts w:hint="eastAsia" w:ascii="宋体" w:hAnsi="宋体"/>
          <w:color w:val="auto"/>
          <w:sz w:val="24"/>
          <w:u w:val="single"/>
        </w:rPr>
        <w:t xml:space="preserve">                </w:t>
      </w:r>
      <w:r>
        <w:rPr>
          <w:rFonts w:hint="eastAsia" w:ascii="宋体" w:hAnsi="宋体"/>
          <w:color w:val="auto"/>
          <w:sz w:val="24"/>
        </w:rPr>
        <w:t>)递交保证金人民币</w:t>
      </w:r>
      <w:r>
        <w:rPr>
          <w:rFonts w:hint="eastAsia" w:ascii="宋体" w:hAnsi="宋体"/>
          <w:color w:val="auto"/>
          <w:sz w:val="24"/>
          <w:u w:val="single"/>
        </w:rPr>
        <w:t xml:space="preserve">      </w:t>
      </w:r>
      <w:r>
        <w:rPr>
          <w:rFonts w:hint="eastAsia" w:ascii="宋体" w:hAnsi="宋体"/>
          <w:color w:val="auto"/>
          <w:sz w:val="24"/>
        </w:rPr>
        <w:t>元(大写：</w:t>
      </w:r>
      <w:r>
        <w:rPr>
          <w:rFonts w:hint="eastAsia" w:ascii="宋体" w:hAnsi="宋体"/>
          <w:color w:val="auto"/>
          <w:sz w:val="24"/>
          <w:u w:val="single"/>
        </w:rPr>
        <w:t xml:space="preserve">                       </w:t>
      </w:r>
      <w:r>
        <w:rPr>
          <w:rFonts w:hint="eastAsia" w:ascii="宋体" w:hAnsi="宋体"/>
          <w:color w:val="auto"/>
          <w:sz w:val="24"/>
        </w:rPr>
        <w:t>人民币元)已于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日以</w:t>
      </w:r>
      <w:r>
        <w:rPr>
          <w:rFonts w:hint="eastAsia" w:ascii="宋体" w:hAnsi="宋体"/>
          <w:color w:val="auto"/>
          <w:sz w:val="24"/>
          <w:u w:val="single"/>
        </w:rPr>
        <w:t xml:space="preserve">       </w:t>
      </w:r>
      <w:r>
        <w:rPr>
          <w:rFonts w:hint="eastAsia" w:ascii="宋体" w:hAnsi="宋体"/>
          <w:color w:val="auto"/>
          <w:sz w:val="24"/>
        </w:rPr>
        <w:t>方式汇入账户。</w:t>
      </w:r>
    </w:p>
    <w:p w14:paraId="4887F633">
      <w:pPr>
        <w:spacing w:line="360" w:lineRule="auto"/>
        <w:ind w:firstLine="562"/>
        <w:rPr>
          <w:rFonts w:ascii="宋体" w:hAnsi="宋体"/>
          <w:color w:val="auto"/>
          <w:sz w:val="24"/>
        </w:rPr>
      </w:pPr>
      <w:r>
        <w:rPr>
          <w:rFonts w:hint="eastAsia" w:ascii="宋体" w:hAnsi="宋体"/>
          <w:color w:val="auto"/>
          <w:sz w:val="24"/>
        </w:rPr>
        <w:t>详见附件：保证金缴纳凭证复印件（或扫描件）。</w:t>
      </w:r>
    </w:p>
    <w:p w14:paraId="4361286F">
      <w:pPr>
        <w:tabs>
          <w:tab w:val="left" w:pos="5245"/>
        </w:tabs>
        <w:spacing w:line="360" w:lineRule="auto"/>
        <w:ind w:firstLine="5102" w:firstLineChars="2126"/>
        <w:jc w:val="right"/>
        <w:rPr>
          <w:rFonts w:ascii="宋体" w:hAnsi="宋体"/>
          <w:color w:val="auto"/>
          <w:sz w:val="24"/>
        </w:rPr>
      </w:pPr>
    </w:p>
    <w:p w14:paraId="4D673FE0">
      <w:pPr>
        <w:tabs>
          <w:tab w:val="left" w:pos="5245"/>
        </w:tabs>
        <w:spacing w:line="360" w:lineRule="auto"/>
        <w:jc w:val="right"/>
        <w:rPr>
          <w:rFonts w:ascii="宋体" w:hAnsi="宋体"/>
          <w:color w:val="auto"/>
          <w:sz w:val="24"/>
        </w:rPr>
      </w:pPr>
    </w:p>
    <w:p w14:paraId="690AEF0B">
      <w:pPr>
        <w:tabs>
          <w:tab w:val="left" w:pos="5245"/>
        </w:tabs>
        <w:spacing w:line="360" w:lineRule="auto"/>
        <w:ind w:firstLine="5102" w:firstLineChars="2126"/>
        <w:rPr>
          <w:rFonts w:ascii="宋体" w:hAnsi="宋体"/>
          <w:color w:val="auto"/>
          <w:sz w:val="24"/>
        </w:rPr>
      </w:pPr>
      <w:r>
        <w:rPr>
          <w:rFonts w:hint="eastAsia" w:ascii="宋体" w:hAnsi="宋体"/>
          <w:color w:val="auto"/>
          <w:sz w:val="24"/>
        </w:rPr>
        <w:t>公司：(签章)</w:t>
      </w:r>
    </w:p>
    <w:p w14:paraId="7DC42DB1">
      <w:pPr>
        <w:tabs>
          <w:tab w:val="left" w:pos="5245"/>
        </w:tabs>
        <w:spacing w:line="360" w:lineRule="auto"/>
        <w:ind w:firstLine="5102" w:firstLineChars="2126"/>
        <w:rPr>
          <w:rFonts w:ascii="宋体" w:hAnsi="宋体"/>
          <w:color w:val="auto"/>
          <w:sz w:val="24"/>
        </w:rPr>
      </w:pPr>
      <w:r>
        <w:rPr>
          <w:rFonts w:hint="eastAsia" w:ascii="宋体" w:hAnsi="宋体"/>
          <w:color w:val="auto"/>
          <w:sz w:val="24"/>
        </w:rPr>
        <w:t>地址：</w:t>
      </w:r>
    </w:p>
    <w:p w14:paraId="23AE6E34">
      <w:pPr>
        <w:tabs>
          <w:tab w:val="left" w:pos="5245"/>
        </w:tabs>
        <w:spacing w:line="360" w:lineRule="auto"/>
        <w:ind w:firstLine="5102" w:firstLineChars="2126"/>
        <w:rPr>
          <w:rFonts w:ascii="宋体" w:hAnsi="宋体"/>
          <w:color w:val="auto"/>
          <w:sz w:val="24"/>
        </w:rPr>
      </w:pPr>
      <w:r>
        <w:rPr>
          <w:rFonts w:hint="eastAsia" w:ascii="宋体" w:hAnsi="宋体"/>
          <w:color w:val="auto"/>
          <w:sz w:val="24"/>
        </w:rPr>
        <w:t>项目联系人：</w:t>
      </w:r>
    </w:p>
    <w:p w14:paraId="312AB433">
      <w:pPr>
        <w:tabs>
          <w:tab w:val="left" w:pos="5245"/>
        </w:tabs>
        <w:spacing w:line="360" w:lineRule="auto"/>
        <w:ind w:firstLine="5102" w:firstLineChars="2126"/>
        <w:rPr>
          <w:rFonts w:ascii="宋体" w:hAnsi="宋体"/>
          <w:color w:val="auto"/>
          <w:sz w:val="24"/>
        </w:rPr>
      </w:pPr>
      <w:r>
        <w:rPr>
          <w:rFonts w:hint="eastAsia" w:ascii="宋体" w:hAnsi="宋体"/>
          <w:color w:val="auto"/>
          <w:sz w:val="24"/>
        </w:rPr>
        <w:t>电话(手机)：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3"/>
      </w:tblGrid>
      <w:tr w14:paraId="4313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jc w:val="center"/>
        </w:trPr>
        <w:tc>
          <w:tcPr>
            <w:tcW w:w="9023" w:type="dxa"/>
            <w:tcBorders>
              <w:top w:val="single" w:color="auto" w:sz="4" w:space="0"/>
              <w:left w:val="single" w:color="auto" w:sz="4" w:space="0"/>
              <w:bottom w:val="single" w:color="auto" w:sz="4" w:space="0"/>
              <w:right w:val="single" w:color="auto" w:sz="4" w:space="0"/>
            </w:tcBorders>
            <w:noWrap w:val="0"/>
            <w:vAlign w:val="center"/>
          </w:tcPr>
          <w:p w14:paraId="5B6B227F">
            <w:pPr>
              <w:jc w:val="center"/>
              <w:rPr>
                <w:rFonts w:ascii="宋体" w:hAnsi="宋体"/>
                <w:color w:val="auto"/>
                <w:sz w:val="24"/>
              </w:rPr>
            </w:pPr>
            <w:r>
              <w:rPr>
                <w:rFonts w:hint="eastAsia" w:ascii="宋体" w:hAnsi="宋体"/>
                <w:color w:val="auto"/>
                <w:sz w:val="24"/>
              </w:rPr>
              <w:t>(保证金缴纳凭证粘贴处)</w:t>
            </w:r>
          </w:p>
        </w:tc>
      </w:tr>
    </w:tbl>
    <w:p w14:paraId="1BC76301">
      <w:pPr>
        <w:spacing w:line="580" w:lineRule="exact"/>
        <w:jc w:val="left"/>
        <w:rPr>
          <w:rFonts w:hint="eastAsia" w:ascii="宋体" w:hAnsi="宋体" w:cs="宋体"/>
          <w:color w:val="auto"/>
          <w:sz w:val="32"/>
          <w:szCs w:val="32"/>
        </w:rPr>
      </w:pPr>
    </w:p>
    <w:p w14:paraId="4621BF97">
      <w:pPr>
        <w:spacing w:line="580" w:lineRule="exact"/>
        <w:jc w:val="left"/>
        <w:rPr>
          <w:rFonts w:hint="eastAsia" w:ascii="宋体" w:hAnsi="宋体" w:cs="宋体"/>
          <w:color w:val="auto"/>
          <w:sz w:val="24"/>
        </w:rPr>
      </w:pPr>
    </w:p>
    <w:p w14:paraId="7FFEB28C">
      <w:pPr>
        <w:spacing w:line="580" w:lineRule="exact"/>
        <w:jc w:val="left"/>
        <w:rPr>
          <w:rFonts w:hint="eastAsia" w:ascii="宋体" w:hAnsi="宋体" w:cs="宋体"/>
          <w:color w:val="auto"/>
          <w:sz w:val="24"/>
        </w:rPr>
      </w:pPr>
    </w:p>
    <w:p w14:paraId="4C07061F">
      <w:pPr>
        <w:pStyle w:val="18"/>
        <w:ind w:left="0" w:leftChars="0" w:firstLine="0" w:firstLineChars="0"/>
        <w:jc w:val="both"/>
        <w:rPr>
          <w:rFonts w:hint="eastAsia" w:ascii="宋体" w:hAnsi="宋体" w:eastAsia="宋体" w:cs="宋体"/>
          <w:b/>
          <w:bCs w:val="0"/>
          <w:color w:val="auto"/>
          <w:kern w:val="44"/>
          <w:sz w:val="32"/>
          <w:szCs w:val="32"/>
          <w:lang w:val="en-US" w:eastAsia="zh-CN" w:bidi="ar"/>
        </w:rPr>
      </w:pPr>
    </w:p>
    <w:p w14:paraId="4D74446E">
      <w:pPr>
        <w:spacing w:line="360" w:lineRule="auto"/>
        <w:jc w:val="both"/>
        <w:rPr>
          <w:rFonts w:hint="eastAsia" w:ascii="宋体" w:hAnsi="宋体" w:eastAsia="宋体" w:cs="宋体"/>
          <w:b/>
          <w:bCs/>
          <w:color w:val="auto"/>
          <w:spacing w:val="-11"/>
          <w:sz w:val="44"/>
          <w:szCs w:val="44"/>
          <w:lang w:eastAsia="zh-CN"/>
        </w:rPr>
      </w:pPr>
    </w:p>
    <w:p w14:paraId="5A7BC326">
      <w:pPr>
        <w:spacing w:line="360" w:lineRule="auto"/>
        <w:jc w:val="center"/>
        <w:rPr>
          <w:rFonts w:hint="eastAsia" w:ascii="宋体" w:hAnsi="宋体" w:cs="宋体"/>
          <w:bCs/>
          <w:color w:val="auto"/>
          <w:sz w:val="84"/>
          <w:szCs w:val="84"/>
        </w:rPr>
      </w:pPr>
      <w:r>
        <w:rPr>
          <w:rFonts w:hint="eastAsia" w:ascii="宋体" w:hAnsi="宋体" w:cs="宋体"/>
          <w:b/>
          <w:bCs/>
          <w:color w:val="auto"/>
          <w:sz w:val="44"/>
          <w:szCs w:val="44"/>
          <w:lang w:val="en-US" w:eastAsia="zh-CN"/>
        </w:rPr>
        <w:t>东乡高速口茶林平交口改造工程设计采购施工(EPC)总承包项目波形护栏专业分包（第二次）</w:t>
      </w:r>
    </w:p>
    <w:p w14:paraId="4D69E7AB">
      <w:pPr>
        <w:pStyle w:val="18"/>
        <w:rPr>
          <w:rFonts w:hint="eastAsia"/>
          <w:color w:val="auto"/>
        </w:rPr>
      </w:pPr>
    </w:p>
    <w:p w14:paraId="2B139E29">
      <w:pPr>
        <w:spacing w:line="360" w:lineRule="auto"/>
        <w:jc w:val="center"/>
        <w:rPr>
          <w:rFonts w:hint="eastAsia" w:ascii="宋体" w:hAnsi="宋体" w:cs="宋体"/>
          <w:bCs/>
          <w:color w:val="auto"/>
          <w:sz w:val="84"/>
          <w:szCs w:val="84"/>
        </w:rPr>
      </w:pPr>
      <w:r>
        <w:rPr>
          <w:rFonts w:hint="eastAsia" w:ascii="宋体" w:hAnsi="宋体" w:cs="宋体"/>
          <w:bCs/>
          <w:color w:val="auto"/>
          <w:sz w:val="84"/>
          <w:szCs w:val="84"/>
        </w:rPr>
        <w:t>投标文件</w:t>
      </w:r>
    </w:p>
    <w:p w14:paraId="4F018F6E">
      <w:pPr>
        <w:spacing w:line="360" w:lineRule="auto"/>
        <w:jc w:val="center"/>
        <w:rPr>
          <w:rFonts w:hint="eastAsia" w:ascii="宋体" w:hAnsi="宋体" w:cs="宋体"/>
          <w:b/>
          <w:color w:val="auto"/>
          <w:sz w:val="36"/>
          <w:szCs w:val="36"/>
        </w:rPr>
      </w:pPr>
      <w:r>
        <w:rPr>
          <w:rFonts w:hint="eastAsia" w:ascii="宋体" w:hAnsi="宋体" w:cs="宋体"/>
          <w:b/>
          <w:color w:val="auto"/>
          <w:sz w:val="36"/>
          <w:szCs w:val="36"/>
        </w:rPr>
        <w:t>（商务标格式）</w:t>
      </w:r>
    </w:p>
    <w:p w14:paraId="7C6B7D4D">
      <w:pPr>
        <w:spacing w:line="360" w:lineRule="auto"/>
        <w:jc w:val="center"/>
        <w:rPr>
          <w:rFonts w:hint="eastAsia" w:ascii="宋体" w:hAnsi="宋体" w:cs="宋体"/>
          <w:b/>
          <w:color w:val="auto"/>
          <w:sz w:val="32"/>
          <w:szCs w:val="32"/>
        </w:rPr>
      </w:pPr>
      <w:r>
        <w:rPr>
          <w:rFonts w:hint="eastAsia" w:ascii="宋体" w:hAnsi="宋体" w:cs="宋体"/>
          <w:b/>
          <w:color w:val="auto"/>
          <w:sz w:val="32"/>
          <w:szCs w:val="32"/>
        </w:rPr>
        <w:t>正本/副本</w:t>
      </w:r>
    </w:p>
    <w:p w14:paraId="6C3EB93B">
      <w:pPr>
        <w:spacing w:line="360" w:lineRule="auto"/>
        <w:rPr>
          <w:rFonts w:hint="eastAsia" w:ascii="宋体" w:hAnsi="宋体" w:cs="宋体"/>
          <w:b/>
          <w:color w:val="auto"/>
          <w:sz w:val="32"/>
          <w:szCs w:val="32"/>
        </w:rPr>
      </w:pPr>
    </w:p>
    <w:p w14:paraId="243253DD">
      <w:pPr>
        <w:pStyle w:val="18"/>
        <w:rPr>
          <w:rFonts w:hint="eastAsia" w:ascii="宋体" w:hAnsi="宋体" w:cs="宋体"/>
          <w:b/>
          <w:color w:val="auto"/>
          <w:sz w:val="32"/>
          <w:szCs w:val="32"/>
        </w:rPr>
      </w:pPr>
    </w:p>
    <w:p w14:paraId="6F737722">
      <w:pPr>
        <w:rPr>
          <w:rFonts w:hint="eastAsia" w:ascii="宋体" w:hAnsi="宋体" w:cs="宋体"/>
          <w:b/>
          <w:color w:val="auto"/>
          <w:sz w:val="32"/>
          <w:szCs w:val="32"/>
        </w:rPr>
      </w:pPr>
    </w:p>
    <w:p w14:paraId="34C06A7F">
      <w:pPr>
        <w:pStyle w:val="18"/>
        <w:rPr>
          <w:rFonts w:hint="eastAsia" w:ascii="宋体" w:hAnsi="宋体" w:cs="宋体"/>
          <w:b/>
          <w:color w:val="auto"/>
          <w:sz w:val="32"/>
          <w:szCs w:val="32"/>
        </w:rPr>
      </w:pPr>
    </w:p>
    <w:p w14:paraId="2C5804BD">
      <w:pPr>
        <w:rPr>
          <w:rFonts w:hint="eastAsia" w:ascii="宋体" w:hAnsi="宋体" w:cs="宋体"/>
          <w:b/>
          <w:color w:val="auto"/>
          <w:sz w:val="32"/>
          <w:szCs w:val="32"/>
        </w:rPr>
      </w:pPr>
    </w:p>
    <w:p w14:paraId="068D67F9">
      <w:pPr>
        <w:pStyle w:val="18"/>
        <w:rPr>
          <w:rFonts w:hint="eastAsia"/>
          <w:color w:val="auto"/>
        </w:rPr>
      </w:pPr>
    </w:p>
    <w:p w14:paraId="2A1EDAC6">
      <w:pPr>
        <w:rPr>
          <w:rFonts w:hint="eastAsia"/>
          <w:color w:val="auto"/>
        </w:rPr>
      </w:pPr>
    </w:p>
    <w:p w14:paraId="1363FD77">
      <w:pPr>
        <w:spacing w:line="360" w:lineRule="auto"/>
        <w:jc w:val="center"/>
        <w:rPr>
          <w:rFonts w:hint="eastAsia" w:ascii="宋体" w:hAnsi="宋体" w:cs="宋体"/>
          <w:b/>
          <w:color w:val="auto"/>
          <w:sz w:val="32"/>
          <w:szCs w:val="32"/>
        </w:rPr>
      </w:pPr>
      <w:r>
        <w:rPr>
          <w:rFonts w:hint="eastAsia" w:ascii="宋体" w:hAnsi="宋体" w:cs="宋体"/>
          <w:b/>
          <w:color w:val="auto"/>
          <w:sz w:val="32"/>
          <w:szCs w:val="32"/>
          <w:lang w:val="en-US" w:eastAsia="zh-CN"/>
        </w:rPr>
        <w:t>投标单位</w:t>
      </w:r>
      <w:r>
        <w:rPr>
          <w:rFonts w:hint="eastAsia" w:ascii="宋体" w:hAnsi="宋体" w:cs="宋体"/>
          <w:b/>
          <w:color w:val="auto"/>
          <w:sz w:val="32"/>
          <w:szCs w:val="32"/>
        </w:rPr>
        <w:t>：</w:t>
      </w:r>
      <w:r>
        <w:rPr>
          <w:rFonts w:hint="eastAsia" w:ascii="宋体" w:hAnsi="宋体" w:cs="宋体"/>
          <w:b/>
          <w:color w:val="auto"/>
          <w:sz w:val="32"/>
          <w:szCs w:val="32"/>
          <w:u w:val="single"/>
        </w:rPr>
        <w:t xml:space="preserve">  </w:t>
      </w:r>
      <w:r>
        <w:rPr>
          <w:rFonts w:hint="eastAsia" w:ascii="宋体" w:hAnsi="宋体" w:cs="宋体"/>
          <w:color w:val="auto"/>
          <w:sz w:val="32"/>
          <w:szCs w:val="32"/>
          <w:u w:val="single"/>
        </w:rPr>
        <w:t xml:space="preserve">单位全称  </w:t>
      </w:r>
      <w:r>
        <w:rPr>
          <w:rFonts w:hint="eastAsia" w:ascii="宋体" w:hAnsi="宋体" w:cs="宋体"/>
          <w:b/>
          <w:color w:val="auto"/>
          <w:sz w:val="32"/>
          <w:szCs w:val="32"/>
        </w:rPr>
        <w:t>（盖单位公章）</w:t>
      </w:r>
    </w:p>
    <w:p w14:paraId="6208A8C8">
      <w:pPr>
        <w:numPr>
          <w:ilvl w:val="0"/>
          <w:numId w:val="0"/>
        </w:numPr>
        <w:spacing w:line="440" w:lineRule="exact"/>
        <w:jc w:val="center"/>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年   月 </w:t>
      </w:r>
      <w:r>
        <w:rPr>
          <w:rFonts w:hint="eastAsia" w:ascii="宋体" w:hAnsi="宋体" w:cs="宋体"/>
          <w:b/>
          <w:color w:val="auto"/>
          <w:sz w:val="32"/>
          <w:szCs w:val="32"/>
          <w:lang w:val="en-US" w:eastAsia="zh-CN"/>
        </w:rPr>
        <w:t xml:space="preserve">  日</w:t>
      </w:r>
    </w:p>
    <w:p w14:paraId="2C12CE02">
      <w:pPr>
        <w:pStyle w:val="18"/>
        <w:ind w:left="0" w:leftChars="0" w:firstLine="0" w:firstLineChars="0"/>
        <w:rPr>
          <w:rFonts w:hint="eastAsia"/>
          <w:color w:val="auto"/>
          <w:lang w:eastAsia="zh-CN"/>
        </w:rPr>
      </w:pPr>
    </w:p>
    <w:p w14:paraId="1FBBEEE1">
      <w:pPr>
        <w:rPr>
          <w:rFonts w:hint="eastAsia"/>
          <w:color w:val="auto"/>
          <w:lang w:eastAsia="zh-CN"/>
        </w:rPr>
      </w:pPr>
    </w:p>
    <w:p w14:paraId="1BA28388">
      <w:pPr>
        <w:numPr>
          <w:ilvl w:val="0"/>
          <w:numId w:val="0"/>
        </w:numPr>
        <w:spacing w:line="440" w:lineRule="exact"/>
        <w:jc w:val="center"/>
        <w:rPr>
          <w:rFonts w:hint="eastAsia" w:ascii="宋体" w:hAnsi="宋体" w:cs="宋体"/>
          <w:b/>
          <w:bCs/>
          <w:color w:val="auto"/>
          <w:sz w:val="32"/>
          <w:szCs w:val="32"/>
          <w:lang w:eastAsia="zh-CN"/>
        </w:rPr>
      </w:pPr>
      <w:bookmarkStart w:id="19" w:name="_Toc3489"/>
    </w:p>
    <w:p w14:paraId="31E5012F">
      <w:pPr>
        <w:numPr>
          <w:ilvl w:val="0"/>
          <w:numId w:val="0"/>
        </w:numPr>
        <w:spacing w:line="440" w:lineRule="exact"/>
        <w:jc w:val="center"/>
        <w:rPr>
          <w:rFonts w:hint="eastAsia" w:ascii="宋体" w:hAnsi="宋体" w:cs="宋体"/>
          <w:b/>
          <w:bCs/>
          <w:color w:val="auto"/>
          <w:sz w:val="32"/>
          <w:szCs w:val="32"/>
          <w:lang w:eastAsia="zh-CN"/>
        </w:rPr>
      </w:pPr>
    </w:p>
    <w:p w14:paraId="26125920">
      <w:pPr>
        <w:numPr>
          <w:ilvl w:val="0"/>
          <w:numId w:val="0"/>
        </w:numPr>
        <w:spacing w:line="440" w:lineRule="exact"/>
        <w:jc w:val="center"/>
        <w:rPr>
          <w:rFonts w:hint="eastAsia" w:ascii="宋体" w:hAnsi="宋体" w:cs="宋体"/>
          <w:b/>
          <w:bCs/>
          <w:color w:val="auto"/>
          <w:sz w:val="32"/>
          <w:szCs w:val="32"/>
          <w:lang w:eastAsia="zh-CN"/>
        </w:rPr>
      </w:pPr>
    </w:p>
    <w:p w14:paraId="15814361">
      <w:pPr>
        <w:numPr>
          <w:ilvl w:val="0"/>
          <w:numId w:val="0"/>
        </w:numPr>
        <w:spacing w:line="440" w:lineRule="exact"/>
        <w:jc w:val="center"/>
        <w:rPr>
          <w:rFonts w:ascii="宋体" w:hAnsi="宋体" w:cs="宋体"/>
          <w:b/>
          <w:bCs/>
          <w:color w:val="auto"/>
          <w:sz w:val="28"/>
          <w:szCs w:val="28"/>
        </w:rPr>
      </w:pPr>
      <w:r>
        <w:rPr>
          <w:rFonts w:hint="eastAsia" w:ascii="宋体" w:hAnsi="宋体" w:cs="宋体"/>
          <w:b/>
          <w:bCs/>
          <w:color w:val="auto"/>
          <w:sz w:val="32"/>
          <w:szCs w:val="32"/>
          <w:lang w:eastAsia="zh-CN"/>
        </w:rPr>
        <w:t>一、</w:t>
      </w:r>
      <w:r>
        <w:rPr>
          <w:rFonts w:hint="eastAsia" w:ascii="宋体" w:hAnsi="宋体" w:cs="宋体"/>
          <w:b/>
          <w:bCs/>
          <w:color w:val="auto"/>
          <w:sz w:val="32"/>
          <w:szCs w:val="32"/>
        </w:rPr>
        <w:t>报价一览表</w:t>
      </w:r>
      <w:bookmarkEnd w:id="19"/>
    </w:p>
    <w:p w14:paraId="11FB80CE">
      <w:pPr>
        <w:spacing w:line="440" w:lineRule="exact"/>
        <w:rPr>
          <w:rFonts w:ascii="宋体"/>
          <w:color w:val="auto"/>
          <w:sz w:val="24"/>
        </w:rPr>
      </w:pPr>
    </w:p>
    <w:p w14:paraId="05C165D1">
      <w:pPr>
        <w:spacing w:line="440" w:lineRule="exact"/>
        <w:rPr>
          <w:rFonts w:ascii="宋体"/>
          <w:color w:val="auto"/>
          <w:sz w:val="24"/>
        </w:rPr>
      </w:pPr>
      <w:r>
        <w:rPr>
          <w:rFonts w:hint="eastAsia" w:ascii="宋体" w:hAnsi="宋体" w:cs="宋体"/>
          <w:color w:val="auto"/>
          <w:sz w:val="24"/>
        </w:rPr>
        <w:t>招标编号：</w:t>
      </w:r>
    </w:p>
    <w:p w14:paraId="5C7C8A02">
      <w:pPr>
        <w:spacing w:line="440" w:lineRule="exact"/>
        <w:rPr>
          <w:rFonts w:ascii="宋体"/>
          <w:color w:val="auto"/>
          <w:sz w:val="24"/>
        </w:rPr>
      </w:pPr>
      <w:r>
        <w:rPr>
          <w:rFonts w:hint="eastAsia" w:ascii="宋体" w:hAnsi="宋体" w:cs="宋体"/>
          <w:color w:val="auto"/>
          <w:sz w:val="24"/>
        </w:rPr>
        <w:t>项目名称：</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6663"/>
      </w:tblGrid>
      <w:tr w14:paraId="41B4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809" w:type="dxa"/>
            <w:noWrap w:val="0"/>
            <w:vAlign w:val="center"/>
          </w:tcPr>
          <w:p w14:paraId="747162F6">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b/>
                <w:bCs/>
                <w:color w:val="auto"/>
                <w:kern w:val="0"/>
                <w:sz w:val="24"/>
              </w:rPr>
            </w:pPr>
            <w:r>
              <w:rPr>
                <w:rFonts w:hint="eastAsia" w:ascii="宋体" w:hAnsi="宋体" w:cs="宋体"/>
                <w:b/>
                <w:bCs/>
                <w:color w:val="auto"/>
                <w:kern w:val="0"/>
                <w:sz w:val="24"/>
              </w:rPr>
              <w:t>标题</w:t>
            </w:r>
          </w:p>
        </w:tc>
        <w:tc>
          <w:tcPr>
            <w:tcW w:w="6663" w:type="dxa"/>
            <w:noWrap w:val="0"/>
            <w:vAlign w:val="center"/>
          </w:tcPr>
          <w:p w14:paraId="2587AE97">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b/>
                <w:bCs/>
                <w:color w:val="auto"/>
                <w:kern w:val="0"/>
                <w:sz w:val="24"/>
              </w:rPr>
            </w:pPr>
            <w:r>
              <w:rPr>
                <w:rFonts w:hint="eastAsia" w:ascii="宋体" w:hAnsi="宋体" w:cs="宋体"/>
                <w:b/>
                <w:bCs/>
                <w:color w:val="auto"/>
                <w:kern w:val="0"/>
                <w:sz w:val="24"/>
              </w:rPr>
              <w:t>内容</w:t>
            </w:r>
          </w:p>
        </w:tc>
      </w:tr>
      <w:tr w14:paraId="0693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jc w:val="center"/>
        </w:trPr>
        <w:tc>
          <w:tcPr>
            <w:tcW w:w="1809" w:type="dxa"/>
            <w:noWrap w:val="0"/>
            <w:vAlign w:val="center"/>
          </w:tcPr>
          <w:p w14:paraId="7D4A7EE5">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kern w:val="0"/>
                <w:sz w:val="24"/>
              </w:rPr>
            </w:pPr>
            <w:r>
              <w:rPr>
                <w:rFonts w:hint="eastAsia" w:ascii="宋体" w:hAnsi="宋体" w:cs="宋体"/>
                <w:color w:val="auto"/>
                <w:kern w:val="0"/>
                <w:sz w:val="24"/>
              </w:rPr>
              <w:t>投标报价</w:t>
            </w:r>
          </w:p>
        </w:tc>
        <w:tc>
          <w:tcPr>
            <w:tcW w:w="6663" w:type="dxa"/>
            <w:noWrap w:val="0"/>
            <w:vAlign w:val="center"/>
          </w:tcPr>
          <w:p w14:paraId="7E295E99">
            <w:pPr>
              <w:tabs>
                <w:tab w:val="left" w:pos="654"/>
                <w:tab w:val="left" w:pos="1734"/>
                <w:tab w:val="left" w:pos="2814"/>
                <w:tab w:val="left" w:pos="3894"/>
                <w:tab w:val="left" w:pos="5334"/>
                <w:tab w:val="left" w:pos="6414"/>
                <w:tab w:val="left" w:pos="7254"/>
                <w:tab w:val="left" w:pos="8574"/>
                <w:tab w:val="left" w:pos="9654"/>
              </w:tabs>
              <w:spacing w:line="440" w:lineRule="exact"/>
              <w:jc w:val="right"/>
              <w:rPr>
                <w:rFonts w:hint="eastAsia" w:ascii="宋体" w:hAnsi="宋体" w:cs="宋体"/>
                <w:color w:val="0000FF"/>
                <w:kern w:val="0"/>
                <w:sz w:val="24"/>
              </w:rPr>
            </w:pPr>
            <w:r>
              <w:rPr>
                <w:rFonts w:hint="eastAsia" w:ascii="宋体" w:hAnsi="宋体" w:cs="宋体"/>
                <w:color w:val="auto"/>
                <w:kern w:val="0"/>
                <w:sz w:val="24"/>
                <w:lang w:val="en-US" w:eastAsia="zh-CN"/>
              </w:rPr>
              <w:t>单</w:t>
            </w:r>
            <w:r>
              <w:rPr>
                <w:rFonts w:hint="eastAsia" w:ascii="宋体" w:hAnsi="宋体" w:cs="宋体"/>
                <w:color w:val="auto"/>
                <w:kern w:val="0"/>
                <w:sz w:val="24"/>
                <w:lang w:eastAsia="zh-CN"/>
              </w:rPr>
              <w:t>价</w:t>
            </w:r>
            <w:r>
              <w:rPr>
                <w:rFonts w:hint="eastAsia" w:ascii="宋体" w:hAnsi="宋体" w:cs="宋体"/>
                <w:color w:val="auto"/>
                <w:kern w:val="0"/>
                <w:sz w:val="24"/>
              </w:rPr>
              <w:t>（人民币</w:t>
            </w:r>
            <w:r>
              <w:rPr>
                <w:rFonts w:ascii="宋体" w:hAnsi="宋体" w:cs="宋体"/>
                <w:color w:val="auto"/>
                <w:kern w:val="0"/>
                <w:sz w:val="24"/>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元</w:t>
            </w:r>
            <w:r>
              <w:rPr>
                <w:rFonts w:hint="eastAsia" w:ascii="宋体" w:hAnsi="宋体" w:cs="宋体"/>
                <w:color w:val="auto"/>
                <w:kern w:val="0"/>
                <w:sz w:val="24"/>
                <w:lang w:val="en-US" w:eastAsia="zh-CN"/>
              </w:rPr>
              <w:t>/米</w:t>
            </w:r>
            <w:r>
              <w:rPr>
                <w:rFonts w:hint="eastAsia" w:ascii="宋体" w:hAnsi="宋体" w:cs="宋体"/>
                <w:color w:val="auto"/>
                <w:kern w:val="0"/>
                <w:sz w:val="24"/>
              </w:rPr>
              <w:t>）</w:t>
            </w:r>
          </w:p>
          <w:p w14:paraId="0DC8F069">
            <w:pPr>
              <w:tabs>
                <w:tab w:val="left" w:pos="654"/>
                <w:tab w:val="left" w:pos="1734"/>
                <w:tab w:val="left" w:pos="2814"/>
                <w:tab w:val="left" w:pos="3894"/>
                <w:tab w:val="left" w:pos="5334"/>
                <w:tab w:val="left" w:pos="6414"/>
                <w:tab w:val="left" w:pos="7254"/>
                <w:tab w:val="left" w:pos="8574"/>
                <w:tab w:val="left" w:pos="9654"/>
              </w:tabs>
              <w:spacing w:line="440" w:lineRule="exact"/>
              <w:jc w:val="right"/>
              <w:rPr>
                <w:rFonts w:ascii="宋体"/>
                <w:color w:val="auto"/>
                <w:kern w:val="0"/>
                <w:sz w:val="24"/>
              </w:rPr>
            </w:pPr>
            <w:r>
              <w:rPr>
                <w:rFonts w:hint="eastAsia" w:ascii="宋体" w:hAnsi="宋体" w:cs="宋体"/>
                <w:color w:val="auto"/>
                <w:kern w:val="0"/>
                <w:sz w:val="24"/>
                <w:lang w:eastAsia="zh-CN"/>
              </w:rPr>
              <w:t>总价</w:t>
            </w:r>
            <w:r>
              <w:rPr>
                <w:rFonts w:hint="eastAsia" w:ascii="宋体" w:hAnsi="宋体" w:cs="宋体"/>
                <w:color w:val="auto"/>
                <w:kern w:val="0"/>
                <w:sz w:val="24"/>
              </w:rPr>
              <w:t>（人民币</w:t>
            </w:r>
            <w:r>
              <w:rPr>
                <w:rFonts w:ascii="宋体" w:hAnsi="宋体" w:cs="宋体"/>
                <w:color w:val="auto"/>
                <w:kern w:val="0"/>
                <w:sz w:val="24"/>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元）</w:t>
            </w:r>
          </w:p>
        </w:tc>
      </w:tr>
      <w:tr w14:paraId="5844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1809" w:type="dxa"/>
            <w:noWrap w:val="0"/>
            <w:vAlign w:val="center"/>
          </w:tcPr>
          <w:p w14:paraId="7D134AA8">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hint="eastAsia" w:ascii="宋体" w:hAnsi="宋体" w:cs="宋体"/>
                <w:color w:val="auto"/>
                <w:kern w:val="0"/>
                <w:sz w:val="24"/>
              </w:rPr>
            </w:pPr>
            <w:r>
              <w:rPr>
                <w:rFonts w:hint="eastAsia" w:ascii="宋体" w:hAnsi="宋体" w:cs="宋体"/>
                <w:color w:val="auto"/>
                <w:kern w:val="0"/>
                <w:sz w:val="24"/>
                <w:lang w:val="en-US" w:eastAsia="zh-CN"/>
              </w:rPr>
              <w:t>总</w:t>
            </w:r>
            <w:r>
              <w:rPr>
                <w:rFonts w:hint="eastAsia" w:ascii="宋体" w:hAnsi="宋体" w:cs="宋体"/>
                <w:color w:val="auto"/>
                <w:kern w:val="0"/>
                <w:sz w:val="24"/>
              </w:rPr>
              <w:t>投标报价</w:t>
            </w:r>
          </w:p>
          <w:p w14:paraId="53950AC5">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sz w:val="24"/>
              </w:rPr>
            </w:pPr>
            <w:r>
              <w:rPr>
                <w:rFonts w:hint="eastAsia" w:ascii="宋体" w:hAnsi="宋体" w:cs="宋体"/>
                <w:color w:val="auto"/>
                <w:kern w:val="0"/>
                <w:sz w:val="24"/>
              </w:rPr>
              <w:t>（大写）</w:t>
            </w:r>
          </w:p>
        </w:tc>
        <w:tc>
          <w:tcPr>
            <w:tcW w:w="6663" w:type="dxa"/>
            <w:noWrap w:val="0"/>
            <w:vAlign w:val="top"/>
          </w:tcPr>
          <w:p w14:paraId="6E29AA16">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sz w:val="24"/>
              </w:rPr>
            </w:pPr>
          </w:p>
          <w:p w14:paraId="28B13622">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sz w:val="24"/>
              </w:rPr>
            </w:pPr>
          </w:p>
          <w:p w14:paraId="5184B721">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sz w:val="24"/>
              </w:rPr>
            </w:pPr>
          </w:p>
          <w:p w14:paraId="0450B63D">
            <w:pPr>
              <w:tabs>
                <w:tab w:val="left" w:pos="654"/>
                <w:tab w:val="left" w:pos="1734"/>
                <w:tab w:val="left" w:pos="2814"/>
                <w:tab w:val="left" w:pos="3894"/>
                <w:tab w:val="left" w:pos="5334"/>
                <w:tab w:val="left" w:pos="6414"/>
                <w:tab w:val="left" w:pos="7254"/>
                <w:tab w:val="left" w:pos="8574"/>
                <w:tab w:val="left" w:pos="9654"/>
              </w:tabs>
              <w:spacing w:line="440" w:lineRule="exact"/>
              <w:jc w:val="center"/>
              <w:rPr>
                <w:rFonts w:ascii="宋体"/>
                <w:color w:val="auto"/>
                <w:sz w:val="24"/>
              </w:rPr>
            </w:pPr>
            <w:r>
              <w:rPr>
                <w:rFonts w:ascii="宋体" w:hAnsi="宋体" w:cs="宋体"/>
                <w:color w:val="auto"/>
                <w:kern w:val="0"/>
                <w:sz w:val="24"/>
              </w:rPr>
              <w:t>(</w:t>
            </w:r>
            <w:r>
              <w:rPr>
                <w:rFonts w:hint="eastAsia" w:ascii="宋体" w:hAnsi="宋体" w:cs="宋体"/>
                <w:color w:val="auto"/>
                <w:kern w:val="0"/>
                <w:sz w:val="24"/>
              </w:rPr>
              <w:t>提示：零壹贰叁肆伍陆柒捌玖</w:t>
            </w:r>
            <w:r>
              <w:rPr>
                <w:rFonts w:ascii="宋体" w:cs="宋体"/>
                <w:color w:val="auto"/>
                <w:kern w:val="0"/>
                <w:sz w:val="24"/>
              </w:rPr>
              <w:t>,</w:t>
            </w:r>
            <w:r>
              <w:rPr>
                <w:rFonts w:hint="eastAsia" w:ascii="宋体" w:hAnsi="宋体" w:cs="宋体"/>
                <w:color w:val="auto"/>
                <w:kern w:val="0"/>
                <w:sz w:val="24"/>
              </w:rPr>
              <w:t>全部必填，无值补零</w:t>
            </w:r>
            <w:r>
              <w:rPr>
                <w:rFonts w:ascii="宋体" w:hAnsi="宋体" w:cs="宋体"/>
                <w:color w:val="auto"/>
                <w:kern w:val="0"/>
                <w:sz w:val="24"/>
              </w:rPr>
              <w:t>)</w:t>
            </w:r>
          </w:p>
        </w:tc>
      </w:tr>
    </w:tbl>
    <w:p w14:paraId="601DBA98">
      <w:pPr>
        <w:spacing w:line="440" w:lineRule="exact"/>
        <w:rPr>
          <w:rFonts w:hint="default" w:ascii="宋体" w:eastAsia="宋体"/>
          <w:color w:val="auto"/>
          <w:sz w:val="24"/>
          <w:lang w:val="en-US" w:eastAsia="zh-CN"/>
        </w:rPr>
      </w:pPr>
      <w:r>
        <w:rPr>
          <w:rFonts w:hint="eastAsia" w:ascii="宋体"/>
          <w:color w:val="auto"/>
          <w:sz w:val="24"/>
          <w:lang w:val="en-US" w:eastAsia="zh-CN"/>
        </w:rPr>
        <w:t>备注：如果单价与总价不符时，以单价为准，修正总价</w:t>
      </w:r>
    </w:p>
    <w:p w14:paraId="59CE2E0D">
      <w:pPr>
        <w:spacing w:line="440" w:lineRule="exact"/>
        <w:rPr>
          <w:rFonts w:hint="eastAsia" w:ascii="宋体"/>
          <w:color w:val="auto"/>
          <w:sz w:val="24"/>
        </w:rPr>
      </w:pPr>
      <w:r>
        <w:rPr>
          <w:rFonts w:hint="eastAsia" w:ascii="宋体"/>
          <w:color w:val="auto"/>
          <w:sz w:val="24"/>
          <w:lang w:eastAsia="zh-CN"/>
        </w:rPr>
        <w:t>投标人</w:t>
      </w:r>
      <w:r>
        <w:rPr>
          <w:rFonts w:hint="eastAsia" w:ascii="宋体"/>
          <w:color w:val="auto"/>
          <w:sz w:val="24"/>
        </w:rPr>
        <w:t>法定代表人或授权代表签字：</w:t>
      </w:r>
    </w:p>
    <w:p w14:paraId="4B449139">
      <w:pPr>
        <w:spacing w:line="440" w:lineRule="exact"/>
        <w:rPr>
          <w:rFonts w:hint="eastAsia" w:ascii="宋体"/>
          <w:color w:val="auto"/>
          <w:sz w:val="24"/>
        </w:rPr>
      </w:pPr>
      <w:r>
        <w:rPr>
          <w:rFonts w:hint="eastAsia" w:ascii="宋体"/>
          <w:color w:val="auto"/>
          <w:sz w:val="24"/>
          <w:lang w:eastAsia="zh-CN"/>
        </w:rPr>
        <w:t>投标人</w:t>
      </w:r>
      <w:r>
        <w:rPr>
          <w:rFonts w:hint="eastAsia" w:ascii="宋体"/>
          <w:color w:val="auto"/>
          <w:sz w:val="24"/>
        </w:rPr>
        <w:t>名称 （签章） ：</w:t>
      </w:r>
    </w:p>
    <w:p w14:paraId="1F1CD889">
      <w:pPr>
        <w:spacing w:line="440" w:lineRule="exact"/>
        <w:rPr>
          <w:rFonts w:hint="eastAsia"/>
          <w:color w:val="auto"/>
          <w:lang w:eastAsia="zh-CN"/>
        </w:rPr>
      </w:pPr>
      <w:r>
        <w:rPr>
          <w:rFonts w:hint="eastAsia" w:ascii="宋体"/>
          <w:color w:val="auto"/>
          <w:sz w:val="24"/>
        </w:rPr>
        <w:t>日 期： 年    月    日</w:t>
      </w:r>
    </w:p>
    <w:p w14:paraId="2D6E4582"/>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6DF10">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0D3CCC">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30D3CCC">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CE797D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7B8CE">
    <w:pPr>
      <w:pStyle w:val="8"/>
      <w:jc w:val="center"/>
    </w:pPr>
    <w:r>
      <w:fldChar w:fldCharType="begin"/>
    </w:r>
    <w:r>
      <w:instrText xml:space="preserve"> PAGE   \* MERGEFORMAT </w:instrText>
    </w:r>
    <w:r>
      <w:fldChar w:fldCharType="separate"/>
    </w:r>
    <w:r>
      <w:rPr>
        <w:lang w:val="zh-CN"/>
      </w:rP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5C3D">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F8A48">
                          <w:pPr>
                            <w:pStyle w:val="8"/>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E3F8A48">
                    <w:pPr>
                      <w:pStyle w:val="8"/>
                    </w:pPr>
                    <w:r>
                      <w:fldChar w:fldCharType="begin"/>
                    </w:r>
                    <w:r>
                      <w:instrText xml:space="preserve"> PAGE  \* MERGEFORMAT </w:instrText>
                    </w:r>
                    <w:r>
                      <w:fldChar w:fldCharType="separate"/>
                    </w:r>
                    <w:r>
                      <w:t>28</w:t>
                    </w:r>
                    <w:r>
                      <w:fldChar w:fldCharType="end"/>
                    </w:r>
                  </w:p>
                </w:txbxContent>
              </v:textbox>
            </v:shape>
          </w:pict>
        </mc:Fallback>
      </mc:AlternateContent>
    </w:r>
  </w:p>
  <w:p w14:paraId="41F55C99">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AFE09">
    <w:pPr>
      <w:pStyle w:val="9"/>
      <w:pBdr>
        <w:bottom w:val="none" w:color="auto" w:sz="0" w:space="0"/>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4C100"/>
    <w:multiLevelType w:val="singleLevel"/>
    <w:tmpl w:val="BDF4C100"/>
    <w:lvl w:ilvl="0" w:tentative="0">
      <w:start w:val="2"/>
      <w:numFmt w:val="chineseCounting"/>
      <w:suff w:val="space"/>
      <w:lvlText w:val="第%1章"/>
      <w:lvlJc w:val="left"/>
      <w:rPr>
        <w:rFonts w:hint="eastAsia"/>
      </w:rPr>
    </w:lvl>
  </w:abstractNum>
  <w:abstractNum w:abstractNumId="1">
    <w:nsid w:val="F7A47C7C"/>
    <w:multiLevelType w:val="singleLevel"/>
    <w:tmpl w:val="F7A47C7C"/>
    <w:lvl w:ilvl="0" w:tentative="0">
      <w:start w:val="1"/>
      <w:numFmt w:val="chineseCounting"/>
      <w:suff w:val="nothing"/>
      <w:lvlText w:val="%1、"/>
      <w:lvlJc w:val="left"/>
      <w:rPr>
        <w:rFonts w:hint="eastAsia"/>
      </w:rPr>
    </w:lvl>
  </w:abstractNum>
  <w:abstractNum w:abstractNumId="2">
    <w:nsid w:val="FBE77416"/>
    <w:multiLevelType w:val="singleLevel"/>
    <w:tmpl w:val="FBE77416"/>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851CE9"/>
    <w:rsid w:val="0CF5561A"/>
    <w:rsid w:val="0FEF5298"/>
    <w:rsid w:val="11DF5FA8"/>
    <w:rsid w:val="14851CE9"/>
    <w:rsid w:val="1D087F86"/>
    <w:rsid w:val="30CE308E"/>
    <w:rsid w:val="38CD1D79"/>
    <w:rsid w:val="4277496E"/>
    <w:rsid w:val="44BA3CE3"/>
    <w:rsid w:val="453D7AE2"/>
    <w:rsid w:val="487A531F"/>
    <w:rsid w:val="49B83FC7"/>
    <w:rsid w:val="5465231E"/>
    <w:rsid w:val="5C111A8C"/>
    <w:rsid w:val="5F8A34A4"/>
    <w:rsid w:val="646B08D4"/>
    <w:rsid w:val="68D03B2D"/>
    <w:rsid w:val="6B595667"/>
    <w:rsid w:val="6C327292"/>
    <w:rsid w:val="723D4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3"/>
    <w:basedOn w:val="1"/>
    <w:next w:val="1"/>
    <w:qFormat/>
    <w:uiPriority w:val="99"/>
    <w:pPr>
      <w:keepNext/>
      <w:keepLines/>
      <w:spacing w:before="260" w:after="260" w:line="416" w:lineRule="auto"/>
      <w:outlineLvl w:val="2"/>
    </w:pPr>
    <w:rPr>
      <w:b/>
      <w:bCs/>
      <w:kern w:val="0"/>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0"/>
    <w:pPr>
      <w:spacing w:after="120" w:afterLines="0"/>
    </w:pPr>
    <w:rPr>
      <w:szCs w:val="20"/>
    </w:rPr>
  </w:style>
  <w:style w:type="paragraph" w:styleId="6">
    <w:name w:val="toc 9"/>
    <w:basedOn w:val="1"/>
    <w:next w:val="1"/>
    <w:qFormat/>
    <w:uiPriority w:val="0"/>
    <w:pPr>
      <w:ind w:left="3360" w:leftChars="1600"/>
    </w:pPr>
    <w:rPr>
      <w:rFonts w:ascii="Times New Roman" w:hAnsi="Times New Roman" w:eastAsia="宋体" w:cs="Times New Roman"/>
    </w:rPr>
  </w:style>
  <w:style w:type="paragraph" w:styleId="7">
    <w:name w:val="Plain Text"/>
    <w:basedOn w:val="1"/>
    <w:qFormat/>
    <w:uiPriority w:val="99"/>
    <w:rPr>
      <w:rFonts w:ascii="宋体" w:hAnsi="Courier New" w:cs="宋体"/>
    </w:rPr>
  </w:style>
  <w:style w:type="paragraph" w:styleId="8">
    <w:name w:val="footer"/>
    <w:basedOn w:val="1"/>
    <w:unhideWhenUsed/>
    <w:qFormat/>
    <w:uiPriority w:val="99"/>
    <w:pPr>
      <w:tabs>
        <w:tab w:val="center" w:pos="4153"/>
        <w:tab w:val="right" w:pos="8306"/>
      </w:tabs>
      <w:snapToGrid w:val="0"/>
      <w:jc w:val="left"/>
    </w:pPr>
    <w:rPr>
      <w:kern w:val="0"/>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toc 1"/>
    <w:basedOn w:val="1"/>
    <w:next w:val="1"/>
    <w:qFormat/>
    <w:uiPriority w:val="39"/>
  </w:style>
  <w:style w:type="paragraph" w:styleId="11">
    <w:name w:val="Normal (Web)"/>
    <w:basedOn w:val="1"/>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next w:val="1"/>
    <w:qFormat/>
    <w:uiPriority w:val="0"/>
    <w:pPr>
      <w:spacing w:after="120" w:afterLines="0" w:line="240" w:lineRule="auto"/>
      <w:ind w:firstLine="420" w:firstLineChars="100"/>
    </w:pPr>
    <w:rPr>
      <w:rFonts w:ascii="Times New Roman" w:hAnsi="Times New Roman" w:eastAsia="宋体" w:cs="Times New Roman"/>
      <w:color w:val="auto"/>
      <w:sz w:val="18"/>
      <w:szCs w:val="18"/>
    </w:rPr>
  </w:style>
  <w:style w:type="table" w:styleId="14">
    <w:name w:val="Table Grid"/>
    <w:basedOn w:val="13"/>
    <w:qFormat/>
    <w:uiPriority w:val="0"/>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rPr>
  </w:style>
  <w:style w:type="character" w:styleId="17">
    <w:name w:val="Hyperlink"/>
    <w:basedOn w:val="15"/>
    <w:unhideWhenUsed/>
    <w:qFormat/>
    <w:uiPriority w:val="99"/>
    <w:rPr>
      <w:color w:val="0000FF"/>
      <w:u w:val="none"/>
    </w:rPr>
  </w:style>
  <w:style w:type="paragraph" w:customStyle="1" w:styleId="18">
    <w:name w:val="正文1"/>
    <w:basedOn w:val="1"/>
    <w:next w:val="1"/>
    <w:qFormat/>
    <w:uiPriority w:val="0"/>
    <w:pPr>
      <w:widowControl/>
      <w:topLinePunct/>
      <w:spacing w:beforeLines="50" w:afterLines="50" w:line="300" w:lineRule="auto"/>
      <w:ind w:left="420"/>
    </w:p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14052</Words>
  <Characters>14688</Characters>
  <Lines>0</Lines>
  <Paragraphs>0</Paragraphs>
  <TotalTime>6</TotalTime>
  <ScaleCrop>false</ScaleCrop>
  <LinksUpToDate>false</LinksUpToDate>
  <CharactersWithSpaces>15485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2025-07-07T07:14:00Z</dcterms:created>
  <dc:creator>太阳</dc:creator>
  <cp:lastModifiedBy> 琴琴</cp:lastModifiedBy>
  <dcterms:modified xsi:type="dcterms:W3CDTF">2025-07-14T08:11:16Z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236A8851724E4571930446811DCFD78F_13</vt:lpwstr>
  </property>
  <property fmtid="{D5CDD505-2E9C-101B-9397-08002B2CF9AE}" pid="4" name="KSOTemplateDocerSaveRecord">
    <vt:lpwstr>eyJoZGlkIjoiMDhhMTFlMzAzNmUzMjY1Zjc2OTE1MGFlYjU4OGYyM2MiLCJ1c2VySWQiOiI2OTEyNzEyMDgifQ==</vt:lpwstr>
  </property>
</Properties>
</file>